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0C529" w14:textId="389C9F83" w:rsidR="007D0A46" w:rsidRDefault="007D0A46" w:rsidP="004469B0">
      <w:pPr>
        <w:spacing w:after="0" w:line="240" w:lineRule="auto"/>
        <w:contextualSpacing/>
        <w:rPr>
          <w:rFonts w:ascii="Times New Roman" w:eastAsiaTheme="majorEastAsia" w:hAnsi="Times New Roman" w:cs="Times New Roman"/>
          <w:spacing w:val="-10"/>
          <w:kern w:val="28"/>
          <w:sz w:val="52"/>
          <w:szCs w:val="48"/>
          <w:lang w:val="en-US"/>
        </w:rPr>
      </w:pPr>
      <w:r w:rsidRPr="007D0A46">
        <w:rPr>
          <w:rFonts w:ascii="Times New Roman" w:eastAsiaTheme="majorEastAsia" w:hAnsi="Times New Roman" w:cs="Times New Roman"/>
          <w:spacing w:val="-10"/>
          <w:kern w:val="28"/>
          <w:sz w:val="52"/>
          <w:szCs w:val="48"/>
          <w:lang w:val="en-US"/>
        </w:rPr>
        <w:t xml:space="preserve">Interview w. </w:t>
      </w:r>
      <w:r>
        <w:rPr>
          <w:rFonts w:ascii="Times New Roman" w:eastAsiaTheme="majorEastAsia" w:hAnsi="Times New Roman" w:cs="Times New Roman"/>
          <w:b/>
          <w:bCs/>
          <w:spacing w:val="-10"/>
          <w:kern w:val="28"/>
          <w:sz w:val="52"/>
          <w:szCs w:val="48"/>
          <w:lang w:val="en-US"/>
        </w:rPr>
        <w:t>Christian Høgel</w:t>
      </w:r>
      <w:r w:rsidRPr="007D0A46">
        <w:rPr>
          <w:rFonts w:ascii="Times New Roman" w:eastAsiaTheme="majorEastAsia" w:hAnsi="Times New Roman" w:cs="Times New Roman"/>
          <w:spacing w:val="-10"/>
          <w:kern w:val="28"/>
          <w:sz w:val="52"/>
          <w:szCs w:val="48"/>
          <w:lang w:val="en-US"/>
        </w:rPr>
        <w:t xml:space="preserve">: </w:t>
      </w:r>
      <w:r w:rsidR="00670485">
        <w:rPr>
          <w:rFonts w:ascii="Times New Roman" w:eastAsiaTheme="majorEastAsia" w:hAnsi="Times New Roman" w:cs="Times New Roman"/>
          <w:spacing w:val="-10"/>
          <w:kern w:val="28"/>
          <w:sz w:val="52"/>
          <w:szCs w:val="48"/>
          <w:lang w:val="en-US"/>
        </w:rPr>
        <w:t>Christian Pillar Saints as Practices of Total Devotion</w:t>
      </w:r>
    </w:p>
    <w:p w14:paraId="7A885629" w14:textId="77777777" w:rsidR="00670485" w:rsidRPr="007D0A46" w:rsidRDefault="00670485" w:rsidP="004469B0">
      <w:pPr>
        <w:spacing w:after="0" w:line="240" w:lineRule="auto"/>
        <w:contextualSpacing/>
        <w:rPr>
          <w:lang w:val="en-US"/>
        </w:rPr>
      </w:pPr>
    </w:p>
    <w:p w14:paraId="40E87057" w14:textId="77777777" w:rsidR="007D0A46" w:rsidRPr="007D0A46" w:rsidRDefault="007D0A46" w:rsidP="007D0A46">
      <w:pPr>
        <w:spacing w:after="0" w:line="240" w:lineRule="auto"/>
        <w:contextualSpacing/>
        <w:rPr>
          <w:rFonts w:ascii="Times New Roman" w:eastAsiaTheme="majorEastAsia" w:hAnsi="Times New Roman" w:cs="Times New Roman"/>
          <w:spacing w:val="-10"/>
          <w:kern w:val="28"/>
          <w:sz w:val="28"/>
          <w:szCs w:val="28"/>
          <w:lang w:val="en-US"/>
        </w:rPr>
      </w:pPr>
      <w:r w:rsidRPr="007D0A46">
        <w:rPr>
          <w:rFonts w:ascii="Times New Roman" w:eastAsiaTheme="majorEastAsia" w:hAnsi="Times New Roman" w:cs="Times New Roman"/>
          <w:spacing w:val="-10"/>
          <w:kern w:val="28"/>
          <w:sz w:val="28"/>
          <w:szCs w:val="28"/>
          <w:lang w:val="en-US"/>
        </w:rPr>
        <w:t>Lauritz Holm Petersen, PhD</w:t>
      </w:r>
    </w:p>
    <w:p w14:paraId="7B2594C8" w14:textId="77777777" w:rsidR="000635B6" w:rsidRDefault="007D0A46" w:rsidP="000635B6">
      <w:pPr>
        <w:ind w:right="567"/>
        <w:rPr>
          <w:sz w:val="22"/>
          <w:lang w:val="en-US"/>
        </w:rPr>
      </w:pPr>
      <w:r w:rsidRPr="007D0A46">
        <w:rPr>
          <w:sz w:val="22"/>
          <w:lang w:val="en-US"/>
        </w:rPr>
        <w:t>Research Assistant, The Total Devotion Project, SDU</w:t>
      </w:r>
    </w:p>
    <w:p w14:paraId="660E3A84" w14:textId="77777777" w:rsidR="00F60619" w:rsidRDefault="00F60619" w:rsidP="000635B6">
      <w:pPr>
        <w:ind w:right="567"/>
        <w:rPr>
          <w:sz w:val="22"/>
          <w:lang w:val="en-US"/>
        </w:rPr>
      </w:pPr>
    </w:p>
    <w:p w14:paraId="5DB984E6" w14:textId="1251AA5B" w:rsidR="000635B6" w:rsidRPr="008D7932" w:rsidRDefault="000635B6" w:rsidP="006B03C4">
      <w:pPr>
        <w:ind w:right="567"/>
        <w:rPr>
          <w:rFonts w:ascii="Times New Roman" w:hAnsi="Times New Roman" w:cs="Times New Roman"/>
          <w:sz w:val="28"/>
          <w:szCs w:val="32"/>
        </w:rPr>
      </w:pPr>
      <w:r w:rsidRPr="008D7932">
        <w:rPr>
          <w:rFonts w:ascii="Times New Roman" w:hAnsi="Times New Roman" w:cs="Times New Roman"/>
          <w:i/>
          <w:iCs/>
          <w:sz w:val="28"/>
          <w:szCs w:val="32"/>
        </w:rPr>
        <w:t>“</w:t>
      </w:r>
      <w:r w:rsidRPr="008D7932">
        <w:rPr>
          <w:rFonts w:ascii="Times New Roman" w:hAnsi="Times New Roman" w:cs="Times New Roman"/>
          <w:i/>
          <w:iCs/>
          <w:sz w:val="28"/>
          <w:szCs w:val="32"/>
        </w:rPr>
        <w:t>Devotion becomes an exchange</w:t>
      </w:r>
      <w:r w:rsidR="006B03C4" w:rsidRPr="008D7932">
        <w:rPr>
          <w:rFonts w:ascii="Times New Roman" w:hAnsi="Times New Roman" w:cs="Times New Roman"/>
          <w:i/>
          <w:iCs/>
          <w:sz w:val="28"/>
          <w:szCs w:val="32"/>
        </w:rPr>
        <w:t>.</w:t>
      </w:r>
      <w:r w:rsidRPr="008D7932">
        <w:rPr>
          <w:rFonts w:ascii="Times New Roman" w:hAnsi="Times New Roman" w:cs="Times New Roman"/>
          <w:i/>
          <w:iCs/>
          <w:sz w:val="28"/>
          <w:szCs w:val="32"/>
        </w:rPr>
        <w:t xml:space="preserve"> Those watching are moved and inspired, while the performer is motivated to sustain or intensify his radical commitment.</w:t>
      </w:r>
      <w:r w:rsidR="006B03C4" w:rsidRPr="008D7932">
        <w:rPr>
          <w:rFonts w:ascii="Times New Roman" w:hAnsi="Times New Roman" w:cs="Times New Roman"/>
          <w:i/>
          <w:iCs/>
          <w:sz w:val="28"/>
          <w:szCs w:val="32"/>
        </w:rPr>
        <w:t xml:space="preserve">” </w:t>
      </w:r>
      <w:r w:rsidR="006B03C4" w:rsidRPr="008D7932">
        <w:rPr>
          <w:rFonts w:ascii="Times New Roman" w:hAnsi="Times New Roman" w:cs="Times New Roman"/>
          <w:sz w:val="28"/>
          <w:szCs w:val="32"/>
        </w:rPr>
        <w:t>(Høgel 2025)</w:t>
      </w:r>
    </w:p>
    <w:p w14:paraId="7C391BFC" w14:textId="77777777" w:rsidR="004469B0" w:rsidRPr="007D0A46" w:rsidRDefault="004469B0" w:rsidP="007D0A46">
      <w:pPr>
        <w:pBdr>
          <w:bottom w:val="single" w:sz="12" w:space="1" w:color="auto"/>
        </w:pBdr>
        <w:rPr>
          <w:sz w:val="22"/>
        </w:rPr>
      </w:pPr>
    </w:p>
    <w:p w14:paraId="3C02566D" w14:textId="0A5CDF60"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47C678BC" w14:textId="7595EC6F"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To start, Christian, could you briefly introduce yourself and your research?</w:t>
      </w:r>
    </w:p>
    <w:p w14:paraId="24129F69"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1FBB8B4A" w14:textId="5499D096"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Yes. I’m a classicist by training</w:t>
      </w:r>
      <w:r w:rsidR="004469B0" w:rsidRPr="008D7932">
        <w:rPr>
          <w:rFonts w:ascii="Times New Roman" w:hAnsi="Times New Roman" w:cs="Times New Roman"/>
          <w:sz w:val="24"/>
          <w:szCs w:val="24"/>
        </w:rPr>
        <w:t xml:space="preserve">, </w:t>
      </w:r>
      <w:r w:rsidRPr="008D7932">
        <w:rPr>
          <w:rFonts w:ascii="Times New Roman" w:hAnsi="Times New Roman" w:cs="Times New Roman"/>
          <w:sz w:val="24"/>
          <w:szCs w:val="24"/>
        </w:rPr>
        <w:t>I studied Greek and Latin and became a Byzantinist through my PhD. My main area of research is Byzantine hagiography. That’s where my interest in rewriting and translation comes in, including translations into other languages.</w:t>
      </w:r>
      <w:r w:rsidR="004469B0" w:rsidRPr="008D7932">
        <w:rPr>
          <w:rFonts w:ascii="Times New Roman" w:hAnsi="Times New Roman" w:cs="Times New Roman"/>
          <w:sz w:val="24"/>
          <w:szCs w:val="24"/>
        </w:rPr>
        <w:t xml:space="preserve"> </w:t>
      </w:r>
      <w:r w:rsidRPr="008D7932">
        <w:rPr>
          <w:rFonts w:ascii="Times New Roman" w:hAnsi="Times New Roman" w:cs="Times New Roman"/>
          <w:sz w:val="24"/>
          <w:szCs w:val="24"/>
        </w:rPr>
        <w:t>I wouldn’t describe myself as a historian of religion, but I did study religion as part of my education, and I’ve worked on religious texts throughout my career. Collaborating with Laura</w:t>
      </w:r>
      <w:r w:rsidR="004469B0" w:rsidRPr="008D7932">
        <w:rPr>
          <w:rFonts w:ascii="Times New Roman" w:hAnsi="Times New Roman" w:cs="Times New Roman"/>
          <w:sz w:val="24"/>
          <w:szCs w:val="24"/>
        </w:rPr>
        <w:t xml:space="preserve"> Feldt</w:t>
      </w:r>
      <w:r w:rsidRPr="008D7932">
        <w:rPr>
          <w:rFonts w:ascii="Times New Roman" w:hAnsi="Times New Roman" w:cs="Times New Roman"/>
          <w:sz w:val="24"/>
          <w:szCs w:val="24"/>
        </w:rPr>
        <w:t xml:space="preserve"> and the Total Devotion team has, however, introduced me to a much broader theoretical landscape within religious studies—something I was only partly familiar with before. It’s been both a challenge and an enrichment to approach these materials from that perspective.</w:t>
      </w:r>
    </w:p>
    <w:p w14:paraId="11494CB3" w14:textId="50D3CDC7" w:rsidR="00FF3D3F" w:rsidRPr="008D7932" w:rsidRDefault="00670485" w:rsidP="00FF3D3F">
      <w:pPr>
        <w:rPr>
          <w:rFonts w:ascii="Times New Roman" w:hAnsi="Times New Roman" w:cs="Times New Roman"/>
          <w:sz w:val="24"/>
          <w:szCs w:val="24"/>
        </w:rPr>
      </w:pPr>
      <w:hyperlink r:id="rId10" w:history="1">
        <w:r w:rsidR="00FF3D3F" w:rsidRPr="008D7932">
          <w:rPr>
            <w:rStyle w:val="Hyperlink"/>
            <w:rFonts w:ascii="Times New Roman" w:hAnsi="Times New Roman" w:cs="Times New Roman"/>
            <w:sz w:val="24"/>
            <w:szCs w:val="24"/>
          </w:rPr>
          <w:t>My contribution to the project focused on the pillar saints</w:t>
        </w:r>
      </w:hyperlink>
      <w:r w:rsidR="00FF3D3F" w:rsidRPr="008D7932">
        <w:rPr>
          <w:rFonts w:ascii="Times New Roman" w:hAnsi="Times New Roman" w:cs="Times New Roman"/>
          <w:sz w:val="24"/>
          <w:szCs w:val="24"/>
        </w:rPr>
        <w:t>, a topic I had already worked on, though previously from a more historical and philological point of view.</w:t>
      </w:r>
    </w:p>
    <w:p w14:paraId="320450CD" w14:textId="77777777" w:rsidR="00670485"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619D6828" w14:textId="6132509C" w:rsidR="00FF3D3F" w:rsidRPr="008D7932" w:rsidRDefault="00670485" w:rsidP="00FF3D3F">
      <w:pPr>
        <w:rPr>
          <w:rFonts w:ascii="Times New Roman" w:hAnsi="Times New Roman" w:cs="Times New Roman"/>
          <w:b/>
          <w:bCs/>
          <w:i/>
          <w:iCs/>
          <w:sz w:val="24"/>
          <w:szCs w:val="24"/>
        </w:rPr>
      </w:pPr>
      <w:r w:rsidRPr="008D7932">
        <w:rPr>
          <w:rFonts w:ascii="Times New Roman" w:hAnsi="Times New Roman" w:cs="Times New Roman"/>
          <w:i/>
          <w:iCs/>
          <w:sz w:val="24"/>
          <w:szCs w:val="24"/>
        </w:rPr>
        <w:t>T</w:t>
      </w:r>
      <w:r w:rsidR="00FF3D3F" w:rsidRPr="008D7932">
        <w:rPr>
          <w:rFonts w:ascii="Times New Roman" w:hAnsi="Times New Roman" w:cs="Times New Roman"/>
          <w:i/>
          <w:iCs/>
          <w:sz w:val="24"/>
          <w:szCs w:val="24"/>
        </w:rPr>
        <w:t>he pillar saints</w:t>
      </w:r>
      <w:r w:rsidRPr="008D7932">
        <w:rPr>
          <w:rFonts w:ascii="Times New Roman" w:hAnsi="Times New Roman" w:cs="Times New Roman"/>
          <w:i/>
          <w:iCs/>
          <w:sz w:val="24"/>
          <w:szCs w:val="24"/>
        </w:rPr>
        <w:t xml:space="preserve"> are</w:t>
      </w:r>
      <w:r w:rsidR="00FF3D3F" w:rsidRPr="008D7932">
        <w:rPr>
          <w:rFonts w:ascii="Times New Roman" w:hAnsi="Times New Roman" w:cs="Times New Roman"/>
          <w:i/>
          <w:iCs/>
          <w:sz w:val="24"/>
          <w:szCs w:val="24"/>
        </w:rPr>
        <w:t xml:space="preserve"> perhaps one of the most spectacular ascetic practices in the ancient world. Before we get into what exactly that entails, could you set the stage a bit</w:t>
      </w:r>
      <w:r w:rsidRPr="008D7932">
        <w:rPr>
          <w:rFonts w:ascii="Times New Roman" w:hAnsi="Times New Roman" w:cs="Times New Roman"/>
          <w:i/>
          <w:iCs/>
          <w:sz w:val="24"/>
          <w:szCs w:val="24"/>
        </w:rPr>
        <w:t xml:space="preserve">, </w:t>
      </w:r>
      <w:r w:rsidR="00FF3D3F" w:rsidRPr="008D7932">
        <w:rPr>
          <w:rFonts w:ascii="Times New Roman" w:hAnsi="Times New Roman" w:cs="Times New Roman"/>
          <w:i/>
          <w:iCs/>
          <w:sz w:val="24"/>
          <w:szCs w:val="24"/>
        </w:rPr>
        <w:t xml:space="preserve">historically and geographically? Where are we, and what’s the status of Christianity </w:t>
      </w:r>
      <w:proofErr w:type="gramStart"/>
      <w:r w:rsidR="00FF3D3F" w:rsidRPr="008D7932">
        <w:rPr>
          <w:rFonts w:ascii="Times New Roman" w:hAnsi="Times New Roman" w:cs="Times New Roman"/>
          <w:i/>
          <w:iCs/>
          <w:sz w:val="24"/>
          <w:szCs w:val="24"/>
        </w:rPr>
        <w:t>at this point in time</w:t>
      </w:r>
      <w:proofErr w:type="gramEnd"/>
      <w:r w:rsidR="00FF3D3F" w:rsidRPr="008D7932">
        <w:rPr>
          <w:rFonts w:ascii="Times New Roman" w:hAnsi="Times New Roman" w:cs="Times New Roman"/>
          <w:i/>
          <w:iCs/>
          <w:sz w:val="24"/>
          <w:szCs w:val="24"/>
        </w:rPr>
        <w:t>?</w:t>
      </w:r>
    </w:p>
    <w:p w14:paraId="6EB1A324"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lastRenderedPageBreak/>
        <w:t>CH:</w:t>
      </w:r>
    </w:p>
    <w:p w14:paraId="65FA964D" w14:textId="77777777" w:rsidR="00670485"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We’re basically in Syria</w:t>
      </w:r>
      <w:r w:rsidR="00670485" w:rsidRPr="008D7932">
        <w:rPr>
          <w:rFonts w:ascii="Times New Roman" w:hAnsi="Times New Roman" w:cs="Times New Roman"/>
          <w:sz w:val="24"/>
          <w:szCs w:val="24"/>
        </w:rPr>
        <w:t xml:space="preserve">, </w:t>
      </w:r>
      <w:r w:rsidRPr="008D7932">
        <w:rPr>
          <w:rFonts w:ascii="Times New Roman" w:hAnsi="Times New Roman" w:cs="Times New Roman"/>
          <w:sz w:val="24"/>
          <w:szCs w:val="24"/>
        </w:rPr>
        <w:t>what was then, and still is, called Syria. The phenomenon begins in this area, but it belongs to the wider context of Christianity in its first three or four centuries. At this time, Christianity is not yet an established religion in the sense it would later become, but it has already become the religion of the Roman Empire.</w:t>
      </w:r>
      <w:r w:rsidR="00670485" w:rsidRPr="008D7932">
        <w:rPr>
          <w:rFonts w:ascii="Times New Roman" w:hAnsi="Times New Roman" w:cs="Times New Roman"/>
          <w:sz w:val="24"/>
          <w:szCs w:val="24"/>
        </w:rPr>
        <w:t xml:space="preserve"> </w:t>
      </w:r>
      <w:r w:rsidRPr="008D7932">
        <w:rPr>
          <w:rFonts w:ascii="Times New Roman" w:hAnsi="Times New Roman" w:cs="Times New Roman"/>
          <w:sz w:val="24"/>
          <w:szCs w:val="24"/>
        </w:rPr>
        <w:t>From the early 4th century, we see a dramatic shift</w:t>
      </w:r>
      <w:r w:rsidR="00670485" w:rsidRPr="008D7932">
        <w:rPr>
          <w:rFonts w:ascii="Times New Roman" w:hAnsi="Times New Roman" w:cs="Times New Roman"/>
          <w:sz w:val="24"/>
          <w:szCs w:val="24"/>
        </w:rPr>
        <w:t xml:space="preserve">, </w:t>
      </w:r>
      <w:r w:rsidRPr="008D7932">
        <w:rPr>
          <w:rFonts w:ascii="Times New Roman" w:hAnsi="Times New Roman" w:cs="Times New Roman"/>
          <w:sz w:val="24"/>
          <w:szCs w:val="24"/>
        </w:rPr>
        <w:t>from persecution of Christians to a period of toleration, beginning with Constantine and his own, well, sort of conversion. By the end of the 4th century, Christianity had become a state religion under Christian emperors.</w:t>
      </w:r>
      <w:r w:rsidR="00670485"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This is the crucial transition: from being an outsider faith to becoming the religion of the empire. When we think of Syria, we might not imagine it as central to the Roman world, but it certainly wasn’t peripheral. With the foundation of Constantinople (modern-day Istanbul), the empire’s </w:t>
      </w:r>
      <w:proofErr w:type="spellStart"/>
      <w:r w:rsidRPr="008D7932">
        <w:rPr>
          <w:rFonts w:ascii="Times New Roman" w:hAnsi="Times New Roman" w:cs="Times New Roman"/>
          <w:sz w:val="24"/>
          <w:szCs w:val="24"/>
        </w:rPr>
        <w:t>center</w:t>
      </w:r>
      <w:proofErr w:type="spellEnd"/>
      <w:r w:rsidRPr="008D7932">
        <w:rPr>
          <w:rFonts w:ascii="Times New Roman" w:hAnsi="Times New Roman" w:cs="Times New Roman"/>
          <w:sz w:val="24"/>
          <w:szCs w:val="24"/>
        </w:rPr>
        <w:t xml:space="preserve"> of gravity had shifted eastward. Many of the empire’s major conflicts took place on the eastern frontier, so Syria and Egypt became key regions.</w:t>
      </w:r>
    </w:p>
    <w:p w14:paraId="0B8BFECE" w14:textId="77777777" w:rsidR="00670485"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It’s in this eastern context that asceticism flourished</w:t>
      </w:r>
      <w:r w:rsidR="00670485"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particularly in Syria and Egypt, though also elsewhere. These ascetic movements symbolized the new religion’s internal diversity. There were ordinary believers, of course, but also various churches, imperial authorities, and competing groups all claiming to represent the true faith. They often opposed each other’s interpretations and coexisted with other religious traditions, especially Judaism. </w:t>
      </w:r>
      <w:proofErr w:type="gramStart"/>
      <w:r w:rsidRPr="008D7932">
        <w:rPr>
          <w:rFonts w:ascii="Times New Roman" w:hAnsi="Times New Roman" w:cs="Times New Roman"/>
          <w:sz w:val="24"/>
          <w:szCs w:val="24"/>
        </w:rPr>
        <w:t>So</w:t>
      </w:r>
      <w:proofErr w:type="gramEnd"/>
      <w:r w:rsidRPr="008D7932">
        <w:rPr>
          <w:rFonts w:ascii="Times New Roman" w:hAnsi="Times New Roman" w:cs="Times New Roman"/>
          <w:sz w:val="24"/>
          <w:szCs w:val="24"/>
        </w:rPr>
        <w:t xml:space="preserve"> it was a highly dynamic and contested religious landscape.</w:t>
      </w:r>
      <w:r w:rsidR="00670485" w:rsidRPr="008D7932">
        <w:rPr>
          <w:rFonts w:ascii="Times New Roman" w:hAnsi="Times New Roman" w:cs="Times New Roman"/>
          <w:sz w:val="24"/>
          <w:szCs w:val="24"/>
        </w:rPr>
        <w:t xml:space="preserve"> </w:t>
      </w:r>
    </w:p>
    <w:p w14:paraId="16BA1203" w14:textId="257EF61B"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The pillar saint was one striking manifestation of that landscape</w:t>
      </w:r>
      <w:r w:rsidR="00670485" w:rsidRPr="008D7932">
        <w:rPr>
          <w:rFonts w:ascii="Times New Roman" w:hAnsi="Times New Roman" w:cs="Times New Roman"/>
          <w:sz w:val="24"/>
          <w:szCs w:val="24"/>
        </w:rPr>
        <w:t xml:space="preserve">, </w:t>
      </w:r>
      <w:r w:rsidRPr="008D7932">
        <w:rPr>
          <w:rFonts w:ascii="Times New Roman" w:hAnsi="Times New Roman" w:cs="Times New Roman"/>
          <w:sz w:val="24"/>
          <w:szCs w:val="24"/>
        </w:rPr>
        <w:t>highly conspicuous, even theatrical. Most ascetics sought isolation, humility, and anonymity</w:t>
      </w:r>
      <w:r w:rsidR="001A03A2" w:rsidRPr="008D7932">
        <w:rPr>
          <w:rFonts w:ascii="Times New Roman" w:hAnsi="Times New Roman" w:cs="Times New Roman"/>
          <w:sz w:val="24"/>
          <w:szCs w:val="24"/>
        </w:rPr>
        <w:t xml:space="preserve">, </w:t>
      </w:r>
      <w:r w:rsidRPr="008D7932">
        <w:rPr>
          <w:rFonts w:ascii="Times New Roman" w:hAnsi="Times New Roman" w:cs="Times New Roman"/>
          <w:sz w:val="24"/>
          <w:szCs w:val="24"/>
        </w:rPr>
        <w:t>living in the desert, hidden from the world. That’s the classic story of Anthony and so many others. But then we have Simeon Stylites</w:t>
      </w:r>
      <w:r w:rsidR="001A03A2" w:rsidRPr="008D7932">
        <w:rPr>
          <w:rFonts w:ascii="Times New Roman" w:hAnsi="Times New Roman" w:cs="Times New Roman"/>
          <w:sz w:val="24"/>
          <w:szCs w:val="24"/>
        </w:rPr>
        <w:t>. S</w:t>
      </w:r>
      <w:r w:rsidRPr="008D7932">
        <w:rPr>
          <w:rFonts w:ascii="Times New Roman" w:hAnsi="Times New Roman" w:cs="Times New Roman"/>
          <w:sz w:val="24"/>
          <w:szCs w:val="24"/>
        </w:rPr>
        <w:t>tylites literally means “the one with the pillar.”</w:t>
      </w:r>
      <w:r w:rsidR="001A03A2" w:rsidRPr="008D7932">
        <w:rPr>
          <w:rFonts w:ascii="Times New Roman" w:hAnsi="Times New Roman" w:cs="Times New Roman"/>
          <w:sz w:val="24"/>
          <w:szCs w:val="24"/>
        </w:rPr>
        <w:t xml:space="preserve"> </w:t>
      </w:r>
      <w:r w:rsidRPr="008D7932">
        <w:rPr>
          <w:rFonts w:ascii="Times New Roman" w:hAnsi="Times New Roman" w:cs="Times New Roman"/>
          <w:sz w:val="24"/>
          <w:szCs w:val="24"/>
        </w:rPr>
        <w:t>He began like other ascetics: joining monasteries, engaging in harsh ascetic practices. But then, at some point, he climbed onto a pillar. That act was radically different. He became immensely visible</w:t>
      </w:r>
      <w:r w:rsidR="001A03A2" w:rsidRPr="008D7932">
        <w:rPr>
          <w:rFonts w:ascii="Times New Roman" w:hAnsi="Times New Roman" w:cs="Times New Roman"/>
          <w:sz w:val="24"/>
          <w:szCs w:val="24"/>
        </w:rPr>
        <w:t xml:space="preserve">, </w:t>
      </w:r>
      <w:r w:rsidRPr="008D7932">
        <w:rPr>
          <w:rFonts w:ascii="Times New Roman" w:hAnsi="Times New Roman" w:cs="Times New Roman"/>
          <w:sz w:val="24"/>
          <w:szCs w:val="24"/>
        </w:rPr>
        <w:t>physically elevated above the world. Symbolically, this was the opposite of humility. Yet, paradoxically, it worked: he attracted crowds, inspired mass conversions, and became a public spectacle.</w:t>
      </w:r>
      <w:r w:rsidR="001A03A2" w:rsidRPr="008D7932">
        <w:rPr>
          <w:rFonts w:ascii="Times New Roman" w:hAnsi="Times New Roman" w:cs="Times New Roman"/>
          <w:sz w:val="24"/>
          <w:szCs w:val="24"/>
        </w:rPr>
        <w:t xml:space="preserve"> </w:t>
      </w:r>
      <w:r w:rsidRPr="008D7932">
        <w:rPr>
          <w:rFonts w:ascii="Times New Roman" w:hAnsi="Times New Roman" w:cs="Times New Roman"/>
          <w:sz w:val="24"/>
          <w:szCs w:val="24"/>
        </w:rPr>
        <w:t>Other saints also drew attention despite their supposed seclusion, but Simeon’s case was of another magnitude. He didn’t have to travel—people came to him. Sources describe vast crowds gathering, not only to see him but to hear him preach from his column.</w:t>
      </w:r>
    </w:p>
    <w:p w14:paraId="26A2F7F1" w14:textId="3827EA2C"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 xml:space="preserve">This practice, of course, raised questions even in its own time. It seemed to contradict the ideal of humility central to monastic life. Scholars, </w:t>
      </w:r>
      <w:proofErr w:type="gramStart"/>
      <w:r w:rsidRPr="008D7932">
        <w:rPr>
          <w:rFonts w:ascii="Times New Roman" w:hAnsi="Times New Roman" w:cs="Times New Roman"/>
          <w:sz w:val="24"/>
          <w:szCs w:val="24"/>
        </w:rPr>
        <w:t>myself</w:t>
      </w:r>
      <w:proofErr w:type="gramEnd"/>
      <w:r w:rsidRPr="008D7932">
        <w:rPr>
          <w:rFonts w:ascii="Times New Roman" w:hAnsi="Times New Roman" w:cs="Times New Roman"/>
          <w:sz w:val="24"/>
          <w:szCs w:val="24"/>
        </w:rPr>
        <w:t xml:space="preserve"> included, have noted the clear connection between Simeon’s act and the imperial tradition of erecting statues on tall columns</w:t>
      </w:r>
      <w:r w:rsidR="001A03A2"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monuments to power and </w:t>
      </w:r>
      <w:r w:rsidRPr="008D7932">
        <w:rPr>
          <w:rFonts w:ascii="Times New Roman" w:hAnsi="Times New Roman" w:cs="Times New Roman"/>
          <w:sz w:val="24"/>
          <w:szCs w:val="24"/>
        </w:rPr>
        <w:lastRenderedPageBreak/>
        <w:t>authority. Simeon, in a sense, steps into that imperial role, yet reconfigures it as a religious one.</w:t>
      </w:r>
      <w:r w:rsidR="00010282"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In my text, I particularly focus on this aspect in Theodoret’s account, which is both intellectually ambitious and written by a contemporary witness. </w:t>
      </w:r>
      <w:proofErr w:type="spellStart"/>
      <w:r w:rsidRPr="008D7932">
        <w:rPr>
          <w:rFonts w:ascii="Times New Roman" w:hAnsi="Times New Roman" w:cs="Times New Roman"/>
          <w:sz w:val="24"/>
          <w:szCs w:val="24"/>
        </w:rPr>
        <w:t>Theodoret</w:t>
      </w:r>
      <w:proofErr w:type="spellEnd"/>
      <w:r w:rsidRPr="008D7932">
        <w:rPr>
          <w:rFonts w:ascii="Times New Roman" w:hAnsi="Times New Roman" w:cs="Times New Roman"/>
          <w:sz w:val="24"/>
          <w:szCs w:val="24"/>
        </w:rPr>
        <w:t xml:space="preserve"> doesn’t emphasize the imperial symbolism throughout, but it’s certainly present between the lines.</w:t>
      </w:r>
      <w:r w:rsidR="00010282" w:rsidRPr="008D7932">
        <w:rPr>
          <w:rFonts w:ascii="Times New Roman" w:hAnsi="Times New Roman" w:cs="Times New Roman"/>
          <w:sz w:val="24"/>
          <w:szCs w:val="24"/>
        </w:rPr>
        <w:t xml:space="preserve"> </w:t>
      </w:r>
      <w:r w:rsidRPr="008D7932">
        <w:rPr>
          <w:rFonts w:ascii="Times New Roman" w:hAnsi="Times New Roman" w:cs="Times New Roman"/>
          <w:sz w:val="24"/>
          <w:szCs w:val="24"/>
        </w:rPr>
        <w:t>The phenomenon was a huge success. Others imitated it—we know of more than a hundred ancient pillar saints who followed his example, living atop pillars of varying heights.</w:t>
      </w:r>
    </w:p>
    <w:p w14:paraId="2E20EC0C" w14:textId="67009AA3"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The practice also sparked debate about the meaning of seclusion. Peter Brown’s important study from the early 1970s contrasts the Egyptian model of ascetic withdrawal with this Syrian, more spectacular form. Simeon’s act was so visible, so performative, that it required explanation even to contemporaries—it was not “humble” in any ordinary sense.</w:t>
      </w:r>
    </w:p>
    <w:p w14:paraId="400C5456"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340C4820" w14:textId="6344B6C5"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 xml:space="preserve">You mentioned that this </w:t>
      </w:r>
      <w:proofErr w:type="spellStart"/>
      <w:r w:rsidRPr="008D7932">
        <w:rPr>
          <w:rFonts w:ascii="Times New Roman" w:hAnsi="Times New Roman" w:cs="Times New Roman"/>
          <w:i/>
          <w:iCs/>
          <w:sz w:val="24"/>
          <w:szCs w:val="24"/>
        </w:rPr>
        <w:t>behavior</w:t>
      </w:r>
      <w:proofErr w:type="spellEnd"/>
      <w:r w:rsidRPr="008D7932">
        <w:rPr>
          <w:rFonts w:ascii="Times New Roman" w:hAnsi="Times New Roman" w:cs="Times New Roman"/>
          <w:i/>
          <w:iCs/>
          <w:sz w:val="24"/>
          <w:szCs w:val="24"/>
        </w:rPr>
        <w:t xml:space="preserve"> spread within its immediate cultural and historical context. Did it catch on and become a more stable part of ascetic practice over time? I recently spoke with Ingvil</w:t>
      </w:r>
      <w:r w:rsidR="00010282" w:rsidRPr="008D7932">
        <w:rPr>
          <w:rFonts w:ascii="Times New Roman" w:hAnsi="Times New Roman" w:cs="Times New Roman"/>
          <w:i/>
          <w:iCs/>
          <w:sz w:val="24"/>
          <w:szCs w:val="24"/>
        </w:rPr>
        <w:t xml:space="preserve">d </w:t>
      </w:r>
      <w:proofErr w:type="spellStart"/>
      <w:r w:rsidR="00010282" w:rsidRPr="008D7932">
        <w:rPr>
          <w:rFonts w:ascii="Times New Roman" w:hAnsi="Times New Roman" w:cs="Times New Roman"/>
          <w:i/>
          <w:iCs/>
          <w:sz w:val="24"/>
          <w:szCs w:val="24"/>
        </w:rPr>
        <w:t>Gilhus</w:t>
      </w:r>
      <w:proofErr w:type="spellEnd"/>
      <w:r w:rsidRPr="008D7932">
        <w:rPr>
          <w:rFonts w:ascii="Times New Roman" w:hAnsi="Times New Roman" w:cs="Times New Roman"/>
          <w:i/>
          <w:iCs/>
          <w:sz w:val="24"/>
          <w:szCs w:val="24"/>
        </w:rPr>
        <w:t xml:space="preserve"> about weeping practices in the Egyptian context</w:t>
      </w:r>
      <w:r w:rsidR="00010282" w:rsidRPr="008D7932">
        <w:rPr>
          <w:rFonts w:ascii="Times New Roman" w:hAnsi="Times New Roman" w:cs="Times New Roman"/>
          <w:i/>
          <w:iCs/>
          <w:sz w:val="24"/>
          <w:szCs w:val="24"/>
        </w:rPr>
        <w:t xml:space="preserve"> - </w:t>
      </w:r>
      <w:r w:rsidRPr="008D7932">
        <w:rPr>
          <w:rFonts w:ascii="Times New Roman" w:hAnsi="Times New Roman" w:cs="Times New Roman"/>
          <w:i/>
          <w:iCs/>
          <w:sz w:val="24"/>
          <w:szCs w:val="24"/>
        </w:rPr>
        <w:t>how, once narrativized in texts, they became templates for establishing monastic and ascetic communities over the centuries. Was it similar with the pillar saints</w:t>
      </w:r>
      <w:r w:rsidR="00010282" w:rsidRPr="008D7932">
        <w:rPr>
          <w:rFonts w:ascii="Times New Roman" w:hAnsi="Times New Roman" w:cs="Times New Roman"/>
          <w:i/>
          <w:iCs/>
          <w:sz w:val="24"/>
          <w:szCs w:val="24"/>
        </w:rPr>
        <w:t>? D</w:t>
      </w:r>
      <w:r w:rsidRPr="008D7932">
        <w:rPr>
          <w:rFonts w:ascii="Times New Roman" w:hAnsi="Times New Roman" w:cs="Times New Roman"/>
          <w:i/>
          <w:iCs/>
          <w:sz w:val="24"/>
          <w:szCs w:val="24"/>
        </w:rPr>
        <w:t>id the practice become narrativized and serve as a model for others?</w:t>
      </w:r>
    </w:p>
    <w:p w14:paraId="4C751F68" w14:textId="77777777" w:rsidR="00010282"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15015757" w14:textId="11B6513C"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sz w:val="24"/>
          <w:szCs w:val="24"/>
        </w:rPr>
        <w:t>Yes, it certainly did. In fact, there are even people today who claim the tradition of pillar saints continues in parts of the Caucasus and elsewhere in the Christian world. The real flourishing period, however, was the fifth and sixth centuries.</w:t>
      </w:r>
      <w:r w:rsidR="00010282" w:rsidRPr="008D7932">
        <w:rPr>
          <w:rFonts w:ascii="Times New Roman" w:hAnsi="Times New Roman" w:cs="Times New Roman"/>
          <w:b/>
          <w:bCs/>
          <w:sz w:val="24"/>
          <w:szCs w:val="24"/>
        </w:rPr>
        <w:t xml:space="preserve"> </w:t>
      </w:r>
      <w:r w:rsidRPr="008D7932">
        <w:rPr>
          <w:rFonts w:ascii="Times New Roman" w:hAnsi="Times New Roman" w:cs="Times New Roman"/>
          <w:sz w:val="24"/>
          <w:szCs w:val="24"/>
        </w:rPr>
        <w:t>After that, we have stories that may be partly legendary or later reworkings of earlier traditions. Some individuals might have practiced something similar, but their stories were reshaped through the influence of the Simeon tradition. We have complete accounts of such figures from the centuries following Simeon, even into the eleventh century. One saint from that period explicitly describes himself as a pillar saint, though by then the idea of the “pillar” had broadened. The question arose: did it have to be a literal column, or could it simply mean an elevated position</w:t>
      </w:r>
      <w:r w:rsidR="00145197" w:rsidRPr="008D7932">
        <w:rPr>
          <w:rFonts w:ascii="Times New Roman" w:hAnsi="Times New Roman" w:cs="Times New Roman"/>
          <w:sz w:val="24"/>
          <w:szCs w:val="24"/>
        </w:rPr>
        <w:t xml:space="preserve">, </w:t>
      </w:r>
      <w:r w:rsidRPr="008D7932">
        <w:rPr>
          <w:rFonts w:ascii="Times New Roman" w:hAnsi="Times New Roman" w:cs="Times New Roman"/>
          <w:sz w:val="24"/>
          <w:szCs w:val="24"/>
        </w:rPr>
        <w:t>some symbolic height? Over time, the practice transformed, but all versions ultimately pointed back to Simeon.</w:t>
      </w:r>
      <w:r w:rsidR="00145197" w:rsidRPr="008D7932">
        <w:rPr>
          <w:rFonts w:ascii="Times New Roman" w:hAnsi="Times New Roman" w:cs="Times New Roman"/>
          <w:b/>
          <w:bCs/>
          <w:sz w:val="24"/>
          <w:szCs w:val="24"/>
        </w:rPr>
        <w:t xml:space="preserve"> </w:t>
      </w:r>
      <w:r w:rsidRPr="008D7932">
        <w:rPr>
          <w:rFonts w:ascii="Times New Roman" w:hAnsi="Times New Roman" w:cs="Times New Roman"/>
          <w:sz w:val="24"/>
          <w:szCs w:val="24"/>
        </w:rPr>
        <w:t>Simeon also became an enduring icon. In visual representations, you typically see the saint standing on a pillar that reaches only to his chest</w:t>
      </w:r>
      <w:r w:rsidR="00145197"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so the pillar takes up the lower part of the image, while the upper part resembles any other saint. It fits easily into an iconographic program, and that image appears everywhere. He also took on liturgical significance; in the church </w:t>
      </w:r>
      <w:r w:rsidRPr="008D7932">
        <w:rPr>
          <w:rFonts w:ascii="Times New Roman" w:hAnsi="Times New Roman" w:cs="Times New Roman"/>
          <w:sz w:val="24"/>
          <w:szCs w:val="24"/>
        </w:rPr>
        <w:lastRenderedPageBreak/>
        <w:t>calendar, his feast day marks the first of September. So, yes, the tradition lived on, both textually and visually.</w:t>
      </w:r>
    </w:p>
    <w:p w14:paraId="6968BBAD" w14:textId="29B5A569"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Of course, the practicalities of such an ascetic feat are formidable. The story says Simeon lived atop his pillar for thirty years</w:t>
      </w:r>
      <w:r w:rsidR="00145197" w:rsidRPr="008D7932">
        <w:rPr>
          <w:rFonts w:ascii="Times New Roman" w:hAnsi="Times New Roman" w:cs="Times New Roman"/>
          <w:sz w:val="24"/>
          <w:szCs w:val="24"/>
        </w:rPr>
        <w:t xml:space="preserve">, </w:t>
      </w:r>
      <w:r w:rsidRPr="008D7932">
        <w:rPr>
          <w:rFonts w:ascii="Times New Roman" w:hAnsi="Times New Roman" w:cs="Times New Roman"/>
          <w:sz w:val="24"/>
          <w:szCs w:val="24"/>
        </w:rPr>
        <w:t>or thereabout</w:t>
      </w:r>
      <w:r w:rsidR="00145197" w:rsidRPr="008D7932">
        <w:rPr>
          <w:rFonts w:ascii="Times New Roman" w:hAnsi="Times New Roman" w:cs="Times New Roman"/>
          <w:sz w:val="24"/>
          <w:szCs w:val="24"/>
        </w:rPr>
        <w:t xml:space="preserve">, </w:t>
      </w:r>
      <w:r w:rsidRPr="008D7932">
        <w:rPr>
          <w:rFonts w:ascii="Times New Roman" w:hAnsi="Times New Roman" w:cs="Times New Roman"/>
          <w:sz w:val="24"/>
          <w:szCs w:val="24"/>
        </w:rPr>
        <w:t>which would require substantial logistical support. Even if he claimed to eat almost nothing, someone had to bring him food. There were no toilets up there, so others helped with such matters too. If the pillar was as tall as described—some sources say around twenty meters—it would have been impossible to speak directly with the crowds below, so intermediaries were necessary.</w:t>
      </w:r>
      <w:r w:rsidR="009C7013"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The sources make this clear: Simeon was surrounded by an entire group of attendants and followers. </w:t>
      </w:r>
      <w:proofErr w:type="spellStart"/>
      <w:r w:rsidRPr="008D7932">
        <w:rPr>
          <w:rFonts w:ascii="Times New Roman" w:hAnsi="Times New Roman" w:cs="Times New Roman"/>
          <w:sz w:val="24"/>
          <w:szCs w:val="24"/>
        </w:rPr>
        <w:t>Theodoret</w:t>
      </w:r>
      <w:proofErr w:type="spellEnd"/>
      <w:r w:rsidRPr="008D7932">
        <w:rPr>
          <w:rFonts w:ascii="Times New Roman" w:hAnsi="Times New Roman" w:cs="Times New Roman"/>
          <w:sz w:val="24"/>
          <w:szCs w:val="24"/>
        </w:rPr>
        <w:t xml:space="preserve">, our earliest and most important source, was part of this inner circle. In my contribution to the project, I argue that </w:t>
      </w:r>
      <w:proofErr w:type="spellStart"/>
      <w:r w:rsidRPr="008D7932">
        <w:rPr>
          <w:rFonts w:ascii="Times New Roman" w:hAnsi="Times New Roman" w:cs="Times New Roman"/>
          <w:sz w:val="24"/>
          <w:szCs w:val="24"/>
        </w:rPr>
        <w:t>Theodoret</w:t>
      </w:r>
      <w:proofErr w:type="spellEnd"/>
      <w:r w:rsidRPr="008D7932">
        <w:rPr>
          <w:rFonts w:ascii="Times New Roman" w:hAnsi="Times New Roman" w:cs="Times New Roman"/>
          <w:sz w:val="24"/>
          <w:szCs w:val="24"/>
        </w:rPr>
        <w:t xml:space="preserve"> was not merely an observer or occasional participant but a full member of this in-group. Through his writing, and perhaps even through the way he presents himself in the text, he promotes this radical form of devotion. He helps construct and legitimize the symbolic meaning of Simeon’s performance.</w:t>
      </w:r>
    </w:p>
    <w:p w14:paraId="71F4D4B4"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6452BE26" w14:textId="4A295DEA"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You’re touching on the idea of the in-group around the practice, which brings us to a more theoretical level. The Total Devotion concept that underpins the project functions as an umbrella term for emotionally intense forms of religion</w:t>
      </w:r>
      <w:r w:rsidR="003A1E39"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both violent and non-violent, whether public or secluded. Broadly, it’s defined as a group-internal signal of complete dedication, an expression of identity fusion between practitioner and tradition, and a willingness to sacrifice.</w:t>
      </w:r>
      <w:r w:rsidR="00F27F75"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In your paper, you also draw on Gideon Aran’s concept of super-religiosity, which, I suppose, can be seen as a form of total devotion. What do you think we gain by viewing pillar sainthood as a form of total devotion or super-religiosity rather than simply another ascetic practice?</w:t>
      </w:r>
    </w:p>
    <w:p w14:paraId="55559C35"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544BE681" w14:textId="1BE3EDA6" w:rsidR="00FF3D3F" w:rsidRPr="008D7932" w:rsidRDefault="00FF3D3F" w:rsidP="00FF3D3F">
      <w:pPr>
        <w:rPr>
          <w:rFonts w:ascii="Times New Roman" w:hAnsi="Times New Roman" w:cs="Times New Roman"/>
          <w:sz w:val="24"/>
          <w:szCs w:val="24"/>
        </w:rPr>
      </w:pPr>
      <w:proofErr w:type="gramStart"/>
      <w:r w:rsidRPr="008D7932">
        <w:rPr>
          <w:rFonts w:ascii="Times New Roman" w:hAnsi="Times New Roman" w:cs="Times New Roman"/>
          <w:sz w:val="24"/>
          <w:szCs w:val="24"/>
        </w:rPr>
        <w:t>First of all</w:t>
      </w:r>
      <w:proofErr w:type="gramEnd"/>
      <w:r w:rsidRPr="008D7932">
        <w:rPr>
          <w:rFonts w:ascii="Times New Roman" w:hAnsi="Times New Roman" w:cs="Times New Roman"/>
          <w:sz w:val="24"/>
          <w:szCs w:val="24"/>
        </w:rPr>
        <w:t>, I think this approach could be extended to many other forms of asceticism. These figures are often portrayed as solitary individuals</w:t>
      </w:r>
      <w:r w:rsidR="00F27F75"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but that’s rarely accurate. The theme of seclusion makes such portrayals plausible, </w:t>
      </w:r>
      <w:proofErr w:type="gramStart"/>
      <w:r w:rsidRPr="008D7932">
        <w:rPr>
          <w:rFonts w:ascii="Times New Roman" w:hAnsi="Times New Roman" w:cs="Times New Roman"/>
          <w:sz w:val="24"/>
          <w:szCs w:val="24"/>
        </w:rPr>
        <w:t>but in reality,</w:t>
      </w:r>
      <w:proofErr w:type="gramEnd"/>
      <w:r w:rsidRPr="008D7932">
        <w:rPr>
          <w:rFonts w:ascii="Times New Roman" w:hAnsi="Times New Roman" w:cs="Times New Roman"/>
          <w:sz w:val="24"/>
          <w:szCs w:val="24"/>
        </w:rPr>
        <w:t xml:space="preserve"> they almost always had companions or helpers who made their practice possible.</w:t>
      </w:r>
      <w:r w:rsidR="00F27F75" w:rsidRPr="008D7932">
        <w:rPr>
          <w:rFonts w:ascii="Times New Roman" w:hAnsi="Times New Roman" w:cs="Times New Roman"/>
          <w:sz w:val="24"/>
          <w:szCs w:val="24"/>
        </w:rPr>
        <w:t xml:space="preserve"> </w:t>
      </w:r>
      <w:r w:rsidRPr="008D7932">
        <w:rPr>
          <w:rFonts w:ascii="Times New Roman" w:hAnsi="Times New Roman" w:cs="Times New Roman"/>
          <w:sz w:val="24"/>
          <w:szCs w:val="24"/>
        </w:rPr>
        <w:t>In Simeon’s case, the in-group is particularly important. His performance had a dual dynamic. On one hand, his elevation</w:t>
      </w:r>
      <w:r w:rsidR="00F27F75" w:rsidRPr="008D7932">
        <w:rPr>
          <w:rFonts w:ascii="Times New Roman" w:hAnsi="Times New Roman" w:cs="Times New Roman"/>
          <w:sz w:val="24"/>
          <w:szCs w:val="24"/>
        </w:rPr>
        <w:t xml:space="preserve">, </w:t>
      </w:r>
      <w:r w:rsidRPr="008D7932">
        <w:rPr>
          <w:rFonts w:ascii="Times New Roman" w:hAnsi="Times New Roman" w:cs="Times New Roman"/>
          <w:sz w:val="24"/>
          <w:szCs w:val="24"/>
        </w:rPr>
        <w:t>literally and symbolically</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declared, “I am closer to God than the rest of you.” That message would have been obvious to anyone watching him from below. On the other hand, his followers, including </w:t>
      </w:r>
      <w:proofErr w:type="spellStart"/>
      <w:r w:rsidRPr="008D7932">
        <w:rPr>
          <w:rFonts w:ascii="Times New Roman" w:hAnsi="Times New Roman" w:cs="Times New Roman"/>
          <w:sz w:val="24"/>
          <w:szCs w:val="24"/>
        </w:rPr>
        <w:t>Theodoret</w:t>
      </w:r>
      <w:proofErr w:type="spellEnd"/>
      <w:r w:rsidRPr="008D7932">
        <w:rPr>
          <w:rFonts w:ascii="Times New Roman" w:hAnsi="Times New Roman" w:cs="Times New Roman"/>
          <w:sz w:val="24"/>
          <w:szCs w:val="24"/>
        </w:rPr>
        <w:t xml:space="preserve">, participated in constructing and amplifying </w:t>
      </w:r>
      <w:r w:rsidRPr="008D7932">
        <w:rPr>
          <w:rFonts w:ascii="Times New Roman" w:hAnsi="Times New Roman" w:cs="Times New Roman"/>
          <w:sz w:val="24"/>
          <w:szCs w:val="24"/>
        </w:rPr>
        <w:lastRenderedPageBreak/>
        <w:t>this act of devotion.</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Aran’s idea of super-religiosity captures this dynamic well: the performance happens in the eyes of others, creating a reciprocal relationship between the admired and the admirer. Devotion becomes an exchange</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those watching are moved and inspired, while the performer is motivated to sustain or intensify his radical commitment.</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I think this aspect has often been overlooked. Much scholarship on asceticism, especially following Peter Brown, focuses on asceticism as a response to social tensions or moral concerns—renouncing sexuality and bodily pleasure, addressing anxieties about purity, and so on. That’s certainly part of the story. But what interests me here is the extremity of the practice and the way it was </w:t>
      </w:r>
      <w:proofErr w:type="spellStart"/>
      <w:r w:rsidRPr="008D7932">
        <w:rPr>
          <w:rFonts w:ascii="Times New Roman" w:hAnsi="Times New Roman" w:cs="Times New Roman"/>
          <w:sz w:val="24"/>
          <w:szCs w:val="24"/>
        </w:rPr>
        <w:t>valorized</w:t>
      </w:r>
      <w:proofErr w:type="spellEnd"/>
      <w:r w:rsidRPr="008D7932">
        <w:rPr>
          <w:rFonts w:ascii="Times New Roman" w:hAnsi="Times New Roman" w:cs="Times New Roman"/>
          <w:sz w:val="24"/>
          <w:szCs w:val="24"/>
        </w:rPr>
        <w:t>.</w:t>
      </w:r>
    </w:p>
    <w:p w14:paraId="56282377" w14:textId="487277C6" w:rsidR="00404FD1"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In a largely Christian interpretive context</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especially in European and American scholarship</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the sheer radicalness of such acts can be understated. Yet Simeon’s devotion is extreme in every sense. </w:t>
      </w:r>
      <w:proofErr w:type="spellStart"/>
      <w:r w:rsidRPr="008D7932">
        <w:rPr>
          <w:rFonts w:ascii="Times New Roman" w:hAnsi="Times New Roman" w:cs="Times New Roman"/>
          <w:sz w:val="24"/>
          <w:szCs w:val="24"/>
        </w:rPr>
        <w:t>Theodoret</w:t>
      </w:r>
      <w:proofErr w:type="spellEnd"/>
      <w:r w:rsidRPr="008D7932">
        <w:rPr>
          <w:rFonts w:ascii="Times New Roman" w:hAnsi="Times New Roman" w:cs="Times New Roman"/>
          <w:sz w:val="24"/>
          <w:szCs w:val="24"/>
        </w:rPr>
        <w:t xml:space="preserve"> and others describe his body literally decaying on the pillar: worms falling from his rotting flesh to the ground below. Whether or not these details are literal, they signify a will to push the body to its absolute limits</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a desire to embody devotion through suffering.</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So, when we combine that physical extremity with the imperial symbolism of the pillar, what emerges is a powerful claim: the saint, in some sense, becomes the emperor’s spiritual counterpart</w:t>
      </w:r>
      <w:r w:rsidR="00D1305F" w:rsidRPr="008D7932">
        <w:rPr>
          <w:rFonts w:ascii="Times New Roman" w:hAnsi="Times New Roman" w:cs="Times New Roman"/>
          <w:sz w:val="24"/>
          <w:szCs w:val="24"/>
        </w:rPr>
        <w:t xml:space="preserve">, </w:t>
      </w:r>
      <w:r w:rsidRPr="008D7932">
        <w:rPr>
          <w:rFonts w:ascii="Times New Roman" w:hAnsi="Times New Roman" w:cs="Times New Roman"/>
          <w:sz w:val="24"/>
          <w:szCs w:val="24"/>
        </w:rPr>
        <w:t>or even his replacement.</w:t>
      </w:r>
    </w:p>
    <w:p w14:paraId="56581B6C"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42726707" w14:textId="49059E57"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 xml:space="preserve">The concept of total devotion aims to refocus attention on group-internal dynamics </w:t>
      </w:r>
      <w:proofErr w:type="gramStart"/>
      <w:r w:rsidRPr="008D7932">
        <w:rPr>
          <w:rFonts w:ascii="Times New Roman" w:hAnsi="Times New Roman" w:cs="Times New Roman"/>
          <w:i/>
          <w:iCs/>
          <w:sz w:val="24"/>
          <w:szCs w:val="24"/>
        </w:rPr>
        <w:t>in order to</w:t>
      </w:r>
      <w:proofErr w:type="gramEnd"/>
      <w:r w:rsidRPr="008D7932">
        <w:rPr>
          <w:rFonts w:ascii="Times New Roman" w:hAnsi="Times New Roman" w:cs="Times New Roman"/>
          <w:i/>
          <w:iCs/>
          <w:sz w:val="24"/>
          <w:szCs w:val="24"/>
        </w:rPr>
        <w:t xml:space="preserve"> understand extreme forms of religion and devotion. Yet in your description, the practice also seems to function as an effective recruitment strategy</w:t>
      </w:r>
      <w:r w:rsidR="00D1305F"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a form of display that reaches beyond the in-group and draws in potential new members. Could you say something about how you see pillar sainthood as a recruitment strategy or as a performance oriented toward conversion?</w:t>
      </w:r>
    </w:p>
    <w:p w14:paraId="39E75581"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71BA72FF" w14:textId="7296835F"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 xml:space="preserve">It’s </w:t>
      </w:r>
      <w:proofErr w:type="gramStart"/>
      <w:r w:rsidRPr="008D7932">
        <w:rPr>
          <w:rFonts w:ascii="Times New Roman" w:hAnsi="Times New Roman" w:cs="Times New Roman"/>
          <w:sz w:val="24"/>
          <w:szCs w:val="24"/>
        </w:rPr>
        <w:t>definitely oriented</w:t>
      </w:r>
      <w:proofErr w:type="gramEnd"/>
      <w:r w:rsidRPr="008D7932">
        <w:rPr>
          <w:rFonts w:ascii="Times New Roman" w:hAnsi="Times New Roman" w:cs="Times New Roman"/>
          <w:sz w:val="24"/>
          <w:szCs w:val="24"/>
        </w:rPr>
        <w:t xml:space="preserve"> toward conversion. Different kinds of people would be drawn to Simeon’s practice: some might join the inner circle, while others were simply inspired by what they witnessed. Very few, of course, would go as far as becoming pillar saints themselves</w:t>
      </w:r>
      <w:r w:rsidR="004964FF" w:rsidRPr="008D7932">
        <w:rPr>
          <w:rFonts w:ascii="Times New Roman" w:hAnsi="Times New Roman" w:cs="Times New Roman"/>
          <w:sz w:val="24"/>
          <w:szCs w:val="24"/>
        </w:rPr>
        <w:t xml:space="preserve">, </w:t>
      </w:r>
      <w:r w:rsidRPr="008D7932">
        <w:rPr>
          <w:rFonts w:ascii="Times New Roman" w:hAnsi="Times New Roman" w:cs="Times New Roman"/>
          <w:sz w:val="24"/>
          <w:szCs w:val="24"/>
        </w:rPr>
        <w:t>but there are examples. One later figure, Saint Daniel, is said to have visited Simeon and then taken up the practice himself.</w:t>
      </w:r>
      <w:r w:rsidR="004964FF"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Whether Daniel </w:t>
      </w:r>
      <w:proofErr w:type="gramStart"/>
      <w:r w:rsidRPr="008D7932">
        <w:rPr>
          <w:rFonts w:ascii="Times New Roman" w:hAnsi="Times New Roman" w:cs="Times New Roman"/>
          <w:sz w:val="24"/>
          <w:szCs w:val="24"/>
        </w:rPr>
        <w:t>actually existed</w:t>
      </w:r>
      <w:proofErr w:type="gramEnd"/>
      <w:r w:rsidRPr="008D7932">
        <w:rPr>
          <w:rFonts w:ascii="Times New Roman" w:hAnsi="Times New Roman" w:cs="Times New Roman"/>
          <w:sz w:val="24"/>
          <w:szCs w:val="24"/>
        </w:rPr>
        <w:t xml:space="preserve"> as described is uncertain; the sources that should mention him do not, which makes historians somewhat </w:t>
      </w:r>
      <w:proofErr w:type="spellStart"/>
      <w:r w:rsidRPr="008D7932">
        <w:rPr>
          <w:rFonts w:ascii="Times New Roman" w:hAnsi="Times New Roman" w:cs="Times New Roman"/>
          <w:sz w:val="24"/>
          <w:szCs w:val="24"/>
        </w:rPr>
        <w:t>skeptical</w:t>
      </w:r>
      <w:proofErr w:type="spellEnd"/>
      <w:r w:rsidRPr="008D7932">
        <w:rPr>
          <w:rFonts w:ascii="Times New Roman" w:hAnsi="Times New Roman" w:cs="Times New Roman"/>
          <w:sz w:val="24"/>
          <w:szCs w:val="24"/>
        </w:rPr>
        <w:t>. It might be a later embellishment, an attempt to make the story larger and more exemplary. But in any case, the model is clear: some visitors came to a pillar saint and then returned home to emulate the practice in their own way.</w:t>
      </w:r>
    </w:p>
    <w:p w14:paraId="587D6BD4" w14:textId="270F5C89"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lastRenderedPageBreak/>
        <w:t xml:space="preserve">There’s no indication that this ever became an organized movement. It would have been welcomed, of course, </w:t>
      </w:r>
      <w:proofErr w:type="gramStart"/>
      <w:r w:rsidRPr="008D7932">
        <w:rPr>
          <w:rFonts w:ascii="Times New Roman" w:hAnsi="Times New Roman" w:cs="Times New Roman"/>
          <w:sz w:val="24"/>
          <w:szCs w:val="24"/>
        </w:rPr>
        <w:t>as long as</w:t>
      </w:r>
      <w:proofErr w:type="gramEnd"/>
      <w:r w:rsidRPr="008D7932">
        <w:rPr>
          <w:rFonts w:ascii="Times New Roman" w:hAnsi="Times New Roman" w:cs="Times New Roman"/>
          <w:sz w:val="24"/>
          <w:szCs w:val="24"/>
        </w:rPr>
        <w:t xml:space="preserve"> no one built a competing pillar right next to another </w:t>
      </w:r>
      <w:proofErr w:type="gramStart"/>
      <w:r w:rsidRPr="008D7932">
        <w:rPr>
          <w:rFonts w:ascii="Times New Roman" w:hAnsi="Times New Roman" w:cs="Times New Roman"/>
          <w:sz w:val="24"/>
          <w:szCs w:val="24"/>
        </w:rPr>
        <w:t>saint’s</w:t>
      </w:r>
      <w:proofErr w:type="gramEnd"/>
      <w:r w:rsidR="004964FF" w:rsidRPr="008D7932">
        <w:rPr>
          <w:rFonts w:ascii="Times New Roman" w:hAnsi="Times New Roman" w:cs="Times New Roman"/>
          <w:sz w:val="24"/>
          <w:szCs w:val="24"/>
        </w:rPr>
        <w:t xml:space="preserve">, </w:t>
      </w:r>
      <w:r w:rsidRPr="008D7932">
        <w:rPr>
          <w:rFonts w:ascii="Times New Roman" w:hAnsi="Times New Roman" w:cs="Times New Roman"/>
          <w:sz w:val="24"/>
          <w:szCs w:val="24"/>
        </w:rPr>
        <w:t>that would have ruined the spiritual economy of attention, so to speak. But conversion was certainly part of the dynamic, and Simeon was credited with converting both individuals and whole groups.</w:t>
      </w:r>
      <w:r w:rsidR="004964FF" w:rsidRPr="008D7932">
        <w:rPr>
          <w:rFonts w:ascii="Times New Roman" w:hAnsi="Times New Roman" w:cs="Times New Roman"/>
          <w:sz w:val="24"/>
          <w:szCs w:val="24"/>
        </w:rPr>
        <w:t xml:space="preserve"> </w:t>
      </w:r>
      <w:r w:rsidRPr="008D7932">
        <w:rPr>
          <w:rFonts w:ascii="Times New Roman" w:hAnsi="Times New Roman" w:cs="Times New Roman"/>
          <w:sz w:val="24"/>
          <w:szCs w:val="24"/>
        </w:rPr>
        <w:t>In the texts, these groups are often given ethnic labels</w:t>
      </w:r>
      <w:r w:rsidR="004964FF" w:rsidRPr="008D7932">
        <w:rPr>
          <w:rFonts w:ascii="Times New Roman" w:hAnsi="Times New Roman" w:cs="Times New Roman"/>
          <w:sz w:val="24"/>
          <w:szCs w:val="24"/>
        </w:rPr>
        <w:t xml:space="preserve">, </w:t>
      </w:r>
      <w:r w:rsidRPr="008D7932">
        <w:rPr>
          <w:rFonts w:ascii="Times New Roman" w:hAnsi="Times New Roman" w:cs="Times New Roman"/>
          <w:sz w:val="24"/>
          <w:szCs w:val="24"/>
        </w:rPr>
        <w:t>“the Arabs,” for instance</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referring to populations living on the Syrian desert frontier. Many of these were mercenaries employed by either the Byzantine or the Persian Empire, people living between empires. According to the hagiographies, Simeon converted them, and for contemporary readers this had obvious political implications: if he could convert these frontier peoples, that might tip the balance in the wars with Persia.</w:t>
      </w:r>
    </w:p>
    <w:p w14:paraId="3499EE64" w14:textId="0A189575"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On a more individual level, we also find stories of people becoming deeply attached to Simeon personally. They might not live atop pillars themselves, but they became ambassadors of his message in their own communities. That pattern</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conversion through imitation</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became a model for later saints as well.</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But this visibility also brought political consequences. An emperor could hardly ignore a man sitting atop a pillar like a living statue. The resemblance to imperial monuments was unmistakable: emperors placed statues of themselves on columns; now a living man occupied that space. The emperor had to decide</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was this man an ally, or a rival claimant to spiritual authority?</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Of course, Simeon never posed a literal political threat; he had no army. But he drew crowds and inspired loyalty, and emperors did visit him. Later, with Simeon the Younger, who lived near Antioch, the connection became explicit: he functioned almost as an imperial representative. Antioch was crucial at the </w:t>
      </w:r>
      <w:proofErr w:type="gramStart"/>
      <w:r w:rsidRPr="008D7932">
        <w:rPr>
          <w:rFonts w:ascii="Times New Roman" w:hAnsi="Times New Roman" w:cs="Times New Roman"/>
          <w:sz w:val="24"/>
          <w:szCs w:val="24"/>
        </w:rPr>
        <w:t>time</w:t>
      </w:r>
      <w:r w:rsidR="00E244CA" w:rsidRPr="008D7932">
        <w:rPr>
          <w:rFonts w:ascii="Times New Roman" w:hAnsi="Times New Roman" w:cs="Times New Roman"/>
          <w:sz w:val="24"/>
          <w:szCs w:val="24"/>
        </w:rPr>
        <w:t>,</w:t>
      </w:r>
      <w:proofErr w:type="gramEnd"/>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it was the staging ground for Roman military campaigns against Persia.</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Still, the balance between autonomy and imperial control was delicate. Ascetic figures like Simeon operated best without too much interference. Officially, they sought seclusion, yet they were highly visible. The imperial system’s eventual “solution” was to tolerate these saints during their lifetimes, but to control their relics after death. Living saints were unpredictable; relics could be regulated. Imperial authorities thus allowed charismatic figures a degree of freedom, while ensuring that the institutions surrounding them would later be brought under control. Many hagiographies, in turn, were written precisely against this backdrop of imperial appropriation.</w:t>
      </w:r>
    </w:p>
    <w:p w14:paraId="105B4CC5"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320768C3" w14:textId="63FFAE97"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 xml:space="preserve">So, when you talk about the imitation of imperial aesthetics and structures, you don’t see it as aligning with imperial ideology, but rather as a kind of provocation or contrast </w:t>
      </w:r>
      <w:proofErr w:type="spellStart"/>
      <w:r w:rsidRPr="008D7932">
        <w:rPr>
          <w:rFonts w:ascii="Times New Roman" w:hAnsi="Times New Roman" w:cs="Times New Roman"/>
          <w:i/>
          <w:iCs/>
          <w:sz w:val="24"/>
          <w:szCs w:val="24"/>
        </w:rPr>
        <w:t>behavior</w:t>
      </w:r>
      <w:proofErr w:type="spellEnd"/>
      <w:r w:rsidRPr="008D7932">
        <w:rPr>
          <w:rFonts w:ascii="Times New Roman" w:hAnsi="Times New Roman" w:cs="Times New Roman"/>
          <w:i/>
          <w:iCs/>
          <w:sz w:val="24"/>
          <w:szCs w:val="24"/>
        </w:rPr>
        <w:t>?</w:t>
      </w:r>
    </w:p>
    <w:p w14:paraId="614AD20F"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013D2412" w14:textId="51252CC0"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lastRenderedPageBreak/>
        <w:t>It’s both. On one hand, it clearly challenges imperial authority by claiming a more complete access to the divine. Even though emperors portrayed themselves as divinely chosen, their claims were limited—they acted in accordance with divine will but didn’t claim to embody it entirely. Saints like Simeon, by contrast, lived as if their whole existence were a divine act.</w:t>
      </w:r>
    </w:p>
    <w:p w14:paraId="7DE3E778" w14:textId="3581E49A"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Interestingly, there are very few hagiographies of emperors themselves. Empresses fare better in this regard: the emperor’s wife could be portrayed as saintly because she fit an existing model of female sanctity</w:t>
      </w:r>
      <w:r w:rsidR="00E244CA" w:rsidRPr="008D7932">
        <w:rPr>
          <w:rFonts w:ascii="Times New Roman" w:hAnsi="Times New Roman" w:cs="Times New Roman"/>
          <w:sz w:val="24"/>
          <w:szCs w:val="24"/>
        </w:rPr>
        <w:t xml:space="preserve">, </w:t>
      </w:r>
      <w:r w:rsidRPr="008D7932">
        <w:rPr>
          <w:rFonts w:ascii="Times New Roman" w:hAnsi="Times New Roman" w:cs="Times New Roman"/>
          <w:sz w:val="24"/>
          <w:szCs w:val="24"/>
        </w:rPr>
        <w:t>living piously within the domestic sphere. In this case, the “home” happened to be a palace, but the structure was similar. The empress could perform sainthood within private, controlled settings, while that sanctity could symbolically radiate to the emperor without requiring him to abandon warfare or political duties</w:t>
      </w:r>
      <w:r w:rsidR="0012750F" w:rsidRPr="008D7932">
        <w:rPr>
          <w:rFonts w:ascii="Times New Roman" w:hAnsi="Times New Roman" w:cs="Times New Roman"/>
          <w:sz w:val="24"/>
          <w:szCs w:val="24"/>
        </w:rPr>
        <w:t xml:space="preserve">. </w:t>
      </w:r>
      <w:r w:rsidRPr="008D7932">
        <w:rPr>
          <w:rFonts w:ascii="Times New Roman" w:hAnsi="Times New Roman" w:cs="Times New Roman"/>
          <w:sz w:val="24"/>
          <w:szCs w:val="24"/>
        </w:rPr>
        <w:t>For the emperor himself, it would be impossible. How could you write a hagiography of a ruler constantly engaged in war, suppressing rivals, and executing enemies? None of that could convincingly be portrayed as pious. That’s the emperor’s weakness when compared to the saint, who appears to live a purely religious life.</w:t>
      </w:r>
    </w:p>
    <w:p w14:paraId="633CD1C1" w14:textId="4A94081F"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And this brings us to the central question behind total devotion: why is completeness so important? Most religious systems allow for compartmentalization</w:t>
      </w:r>
      <w:r w:rsidR="0012750F" w:rsidRPr="008D7932">
        <w:rPr>
          <w:rFonts w:ascii="Times New Roman" w:hAnsi="Times New Roman" w:cs="Times New Roman"/>
          <w:sz w:val="24"/>
          <w:szCs w:val="24"/>
        </w:rPr>
        <w:t xml:space="preserve">, </w:t>
      </w:r>
      <w:r w:rsidRPr="008D7932">
        <w:rPr>
          <w:rFonts w:ascii="Times New Roman" w:hAnsi="Times New Roman" w:cs="Times New Roman"/>
          <w:sz w:val="24"/>
          <w:szCs w:val="24"/>
        </w:rPr>
        <w:t>certain rituals, holy days, and designated acts of devotion</w:t>
      </w:r>
      <w:r w:rsidR="0012750F" w:rsidRPr="008D7932">
        <w:rPr>
          <w:rFonts w:ascii="Times New Roman" w:hAnsi="Times New Roman" w:cs="Times New Roman"/>
          <w:sz w:val="24"/>
          <w:szCs w:val="24"/>
        </w:rPr>
        <w:t xml:space="preserve">, </w:t>
      </w:r>
      <w:r w:rsidRPr="008D7932">
        <w:rPr>
          <w:rFonts w:ascii="Times New Roman" w:hAnsi="Times New Roman" w:cs="Times New Roman"/>
          <w:sz w:val="24"/>
          <w:szCs w:val="24"/>
        </w:rPr>
        <w:t>while the rest of life continues in a more ordinary mode. But total devotion seeks the opposite: it demands that every aspect of life conform to religious meaning.</w:t>
      </w:r>
      <w:r w:rsidR="0012750F" w:rsidRPr="008D7932">
        <w:rPr>
          <w:rFonts w:ascii="Times New Roman" w:hAnsi="Times New Roman" w:cs="Times New Roman"/>
          <w:sz w:val="24"/>
          <w:szCs w:val="24"/>
        </w:rPr>
        <w:t xml:space="preserve"> </w:t>
      </w:r>
      <w:r w:rsidRPr="008D7932">
        <w:rPr>
          <w:rFonts w:ascii="Times New Roman" w:hAnsi="Times New Roman" w:cs="Times New Roman"/>
          <w:sz w:val="24"/>
          <w:szCs w:val="24"/>
        </w:rPr>
        <w:t>That pursuit of completeness often leads to extremes. For the emperor, and for most people, ordinary life includes domains</w:t>
      </w:r>
      <w:r w:rsidR="00364B24" w:rsidRPr="008D7932">
        <w:rPr>
          <w:rFonts w:ascii="Times New Roman" w:hAnsi="Times New Roman" w:cs="Times New Roman"/>
          <w:sz w:val="24"/>
          <w:szCs w:val="24"/>
        </w:rPr>
        <w:t xml:space="preserve">, </w:t>
      </w:r>
      <w:r w:rsidRPr="008D7932">
        <w:rPr>
          <w:rFonts w:ascii="Times New Roman" w:hAnsi="Times New Roman" w:cs="Times New Roman"/>
          <w:sz w:val="24"/>
          <w:szCs w:val="24"/>
        </w:rPr>
        <w:t>sexuality, governance, pleasure</w:t>
      </w:r>
      <w:r w:rsidR="00364B24" w:rsidRPr="008D7932">
        <w:rPr>
          <w:rFonts w:ascii="Times New Roman" w:hAnsi="Times New Roman" w:cs="Times New Roman"/>
          <w:sz w:val="24"/>
          <w:szCs w:val="24"/>
        </w:rPr>
        <w:t xml:space="preserve">, </w:t>
      </w:r>
      <w:r w:rsidRPr="008D7932">
        <w:rPr>
          <w:rFonts w:ascii="Times New Roman" w:hAnsi="Times New Roman" w:cs="Times New Roman"/>
          <w:sz w:val="24"/>
          <w:szCs w:val="24"/>
        </w:rPr>
        <w:t>that cannot easily be integrated into total devotion. Yet within Christianity, as in other traditions, there’s a persistent drive toward such totality.</w:t>
      </w:r>
    </w:p>
    <w:p w14:paraId="2C339497" w14:textId="43C6093F"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We discussed this earlier in the project, and I still think it’s crucial. In this context, I see religion as very close to ideology. The two operate similarly: both can function as frameworks for making sense of existence, and both become “total” when they seek to explain and regulate everything. Once they reach that point of totality, they easily tip into what we might call madness. From the outside, such completeness appears irrational</w:t>
      </w:r>
      <w:r w:rsidR="001D1A63" w:rsidRPr="008D7932">
        <w:rPr>
          <w:rFonts w:ascii="Times New Roman" w:hAnsi="Times New Roman" w:cs="Times New Roman"/>
          <w:sz w:val="24"/>
          <w:szCs w:val="24"/>
        </w:rPr>
        <w:t xml:space="preserve">, </w:t>
      </w:r>
      <w:r w:rsidRPr="008D7932">
        <w:rPr>
          <w:rFonts w:ascii="Times New Roman" w:hAnsi="Times New Roman" w:cs="Times New Roman"/>
          <w:sz w:val="24"/>
          <w:szCs w:val="24"/>
        </w:rPr>
        <w:t>but historically, both religious and ideological systems have demonstrated this dynamic. We saw it clearly in the totalizing ideologies of the 20th century, and we still see it today: once the desire for completeness takes hold, it often produces its own form of collective insanity.</w:t>
      </w:r>
    </w:p>
    <w:p w14:paraId="2550893A"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1A6FAB62" w14:textId="0C6DCB10"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lastRenderedPageBreak/>
        <w:t>It reminds me of my recent discussion with Ingvi</w:t>
      </w:r>
      <w:r w:rsidR="001D1A63" w:rsidRPr="008D7932">
        <w:rPr>
          <w:rFonts w:ascii="Times New Roman" w:hAnsi="Times New Roman" w:cs="Times New Roman"/>
          <w:i/>
          <w:iCs/>
          <w:sz w:val="24"/>
          <w:szCs w:val="24"/>
        </w:rPr>
        <w:t xml:space="preserve">ld </w:t>
      </w:r>
      <w:proofErr w:type="spellStart"/>
      <w:r w:rsidR="001D1A63" w:rsidRPr="008D7932">
        <w:rPr>
          <w:rFonts w:ascii="Times New Roman" w:hAnsi="Times New Roman" w:cs="Times New Roman"/>
          <w:i/>
          <w:iCs/>
          <w:sz w:val="24"/>
          <w:szCs w:val="24"/>
        </w:rPr>
        <w:t>Gilhus</w:t>
      </w:r>
      <w:proofErr w:type="spellEnd"/>
      <w:r w:rsidRPr="008D7932">
        <w:rPr>
          <w:rFonts w:ascii="Times New Roman" w:hAnsi="Times New Roman" w:cs="Times New Roman"/>
          <w:i/>
          <w:iCs/>
          <w:sz w:val="24"/>
          <w:szCs w:val="24"/>
        </w:rPr>
        <w:t xml:space="preserve"> about weeping practices. In her work, the emphasis is also on completeness</w:t>
      </w:r>
      <w:r w:rsidR="001D1A63" w:rsidRPr="008D7932">
        <w:rPr>
          <w:rFonts w:ascii="Times New Roman" w:hAnsi="Times New Roman" w:cs="Times New Roman"/>
          <w:i/>
          <w:iCs/>
          <w:sz w:val="24"/>
          <w:szCs w:val="24"/>
        </w:rPr>
        <w:t xml:space="preserve"> - </w:t>
      </w:r>
      <w:r w:rsidRPr="008D7932">
        <w:rPr>
          <w:rFonts w:ascii="Times New Roman" w:hAnsi="Times New Roman" w:cs="Times New Roman"/>
          <w:i/>
          <w:iCs/>
          <w:sz w:val="24"/>
          <w:szCs w:val="24"/>
        </w:rPr>
        <w:t xml:space="preserve">continuous weeping, tears shed for the right reasons, bodies literally soaked in tears. In these narrativized accounts, weeping becomes total and idealized. But she also mentioned that, in everyday life, excessive weeping could </w:t>
      </w:r>
      <w:proofErr w:type="gramStart"/>
      <w:r w:rsidRPr="008D7932">
        <w:rPr>
          <w:rFonts w:ascii="Times New Roman" w:hAnsi="Times New Roman" w:cs="Times New Roman"/>
          <w:i/>
          <w:iCs/>
          <w:sz w:val="24"/>
          <w:szCs w:val="24"/>
        </w:rPr>
        <w:t>actually become</w:t>
      </w:r>
      <w:proofErr w:type="gramEnd"/>
      <w:r w:rsidRPr="008D7932">
        <w:rPr>
          <w:rFonts w:ascii="Times New Roman" w:hAnsi="Times New Roman" w:cs="Times New Roman"/>
          <w:i/>
          <w:iCs/>
          <w:sz w:val="24"/>
          <w:szCs w:val="24"/>
        </w:rPr>
        <w:t xml:space="preserve"> socially problematic</w:t>
      </w:r>
      <w:r w:rsidR="001D1A63"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disruptive or even unpleasant in some contexts, like communal meals.</w:t>
      </w:r>
    </w:p>
    <w:p w14:paraId="4E58D726" w14:textId="1E3AB505"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 xml:space="preserve">So perhaps, as you say, when these </w:t>
      </w:r>
      <w:proofErr w:type="spellStart"/>
      <w:r w:rsidRPr="008D7932">
        <w:rPr>
          <w:rFonts w:ascii="Times New Roman" w:hAnsi="Times New Roman" w:cs="Times New Roman"/>
          <w:i/>
          <w:iCs/>
          <w:sz w:val="24"/>
          <w:szCs w:val="24"/>
        </w:rPr>
        <w:t>behaviors</w:t>
      </w:r>
      <w:proofErr w:type="spellEnd"/>
      <w:r w:rsidRPr="008D7932">
        <w:rPr>
          <w:rFonts w:ascii="Times New Roman" w:hAnsi="Times New Roman" w:cs="Times New Roman"/>
          <w:i/>
          <w:iCs/>
          <w:sz w:val="24"/>
          <w:szCs w:val="24"/>
        </w:rPr>
        <w:t xml:space="preserve"> are narrativized and presented as models, they appear in their complete form</w:t>
      </w:r>
      <w:r w:rsidR="001D1A63"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 xml:space="preserve">as ideals. But when religion is lived, it </w:t>
      </w:r>
      <w:proofErr w:type="gramStart"/>
      <w:r w:rsidRPr="008D7932">
        <w:rPr>
          <w:rFonts w:ascii="Times New Roman" w:hAnsi="Times New Roman" w:cs="Times New Roman"/>
          <w:i/>
          <w:iCs/>
          <w:sz w:val="24"/>
          <w:szCs w:val="24"/>
        </w:rPr>
        <w:t>has to</w:t>
      </w:r>
      <w:proofErr w:type="gramEnd"/>
      <w:r w:rsidRPr="008D7932">
        <w:rPr>
          <w:rFonts w:ascii="Times New Roman" w:hAnsi="Times New Roman" w:cs="Times New Roman"/>
          <w:i/>
          <w:iCs/>
          <w:sz w:val="24"/>
          <w:szCs w:val="24"/>
        </w:rPr>
        <w:t xml:space="preserve"> be adapted to everyday life. Not everyone can, or should, perform it to the extreme.</w:t>
      </w:r>
    </w:p>
    <w:p w14:paraId="4142BBD9"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7F169588" w14:textId="77777777" w:rsidR="0049504D"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Of course. People constantly produce softer versions of such ideals. But admiration remains crucial. We’re in a period when the very idea of sainthood is being established, and that makes things complicated. Saints are not divine beings</w:t>
      </w:r>
      <w:r w:rsidR="00A70EA4" w:rsidRPr="008D7932">
        <w:rPr>
          <w:rFonts w:ascii="Times New Roman" w:hAnsi="Times New Roman" w:cs="Times New Roman"/>
          <w:sz w:val="24"/>
          <w:szCs w:val="24"/>
        </w:rPr>
        <w:t xml:space="preserve">, </w:t>
      </w:r>
      <w:r w:rsidRPr="008D7932">
        <w:rPr>
          <w:rFonts w:ascii="Times New Roman" w:hAnsi="Times New Roman" w:cs="Times New Roman"/>
          <w:sz w:val="24"/>
          <w:szCs w:val="24"/>
        </w:rPr>
        <w:t>but they seem very close to God. They receive prayers, people venerate them, feed them, celebrate them, even after their deaths.</w:t>
      </w:r>
      <w:r w:rsidR="00A70EA4" w:rsidRPr="008D7932">
        <w:rPr>
          <w:rFonts w:ascii="Times New Roman" w:hAnsi="Times New Roman" w:cs="Times New Roman"/>
          <w:sz w:val="24"/>
          <w:szCs w:val="24"/>
        </w:rPr>
        <w:t xml:space="preserve"> </w:t>
      </w:r>
      <w:r w:rsidRPr="008D7932">
        <w:rPr>
          <w:rFonts w:ascii="Times New Roman" w:hAnsi="Times New Roman" w:cs="Times New Roman"/>
          <w:sz w:val="24"/>
          <w:szCs w:val="24"/>
        </w:rPr>
        <w:t>This creates a theological problem: can such veneration be accepted within a monotheistic framework? The tension between divine uniqueness and saintly intercession becomes a real contradiction</w:t>
      </w:r>
      <w:r w:rsidR="00A70EA4"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one that persists for centuries. It’s directly tied to the debates over religious images, which culminate in the iconoclastic controversies much later. </w:t>
      </w:r>
      <w:proofErr w:type="gramStart"/>
      <w:r w:rsidRPr="008D7932">
        <w:rPr>
          <w:rFonts w:ascii="Times New Roman" w:hAnsi="Times New Roman" w:cs="Times New Roman"/>
          <w:sz w:val="24"/>
          <w:szCs w:val="24"/>
        </w:rPr>
        <w:t>So</w:t>
      </w:r>
      <w:proofErr w:type="gramEnd"/>
      <w:r w:rsidRPr="008D7932">
        <w:rPr>
          <w:rFonts w:ascii="Times New Roman" w:hAnsi="Times New Roman" w:cs="Times New Roman"/>
          <w:sz w:val="24"/>
          <w:szCs w:val="24"/>
        </w:rPr>
        <w:t xml:space="preserve"> this issue never disappears; it re-emerges </w:t>
      </w:r>
      <w:proofErr w:type="gramStart"/>
      <w:r w:rsidRPr="008D7932">
        <w:rPr>
          <w:rFonts w:ascii="Times New Roman" w:hAnsi="Times New Roman" w:cs="Times New Roman"/>
          <w:sz w:val="24"/>
          <w:szCs w:val="24"/>
        </w:rPr>
        <w:t>again and again</w:t>
      </w:r>
      <w:proofErr w:type="gramEnd"/>
      <w:r w:rsidRPr="008D7932">
        <w:rPr>
          <w:rFonts w:ascii="Times New Roman" w:hAnsi="Times New Roman" w:cs="Times New Roman"/>
          <w:sz w:val="24"/>
          <w:szCs w:val="24"/>
        </w:rPr>
        <w:t>.</w:t>
      </w:r>
      <w:r w:rsidR="00A70EA4" w:rsidRPr="008D7932">
        <w:rPr>
          <w:rFonts w:ascii="Times New Roman" w:hAnsi="Times New Roman" w:cs="Times New Roman"/>
          <w:sz w:val="24"/>
          <w:szCs w:val="24"/>
        </w:rPr>
        <w:t xml:space="preserve"> </w:t>
      </w:r>
    </w:p>
    <w:p w14:paraId="4971E447" w14:textId="0F63466E"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There’s also the social dimension</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what these practices produce outwardly. Many people who came to see Simeon on his pillar were seeking help with very concrete problems: illness, misfortune, personal distress. The miracle stories emphasize healing and relief. But after receiving what they came for, most of these people returned home. They didn’t join Simeon’s inner circle or imitate his asceticism. There was, rather, a wide orbit of loosely affected admirers. They revered him, thought of him as a holy man, but continued their ordinary lives.</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I have a fascinating text from a later period, the eleventh or twelfth century, describing someone who wishes to become a saint but faces resistance from family and community. The same dynamic appears in Simeon’s story—family members try to dissuade him. The typical response draws on the New Testament command: “Leave your father and mother.” The message is clear</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radical devotion often requires cutting social ties.</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We see similar mechanisms today, for instance in religious extremism or terrorism. Most people who admire such figures would never act like them, but they may still experience a kind of distant admiration. And this is why I insist on the closeness between ideology and religion.</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If I may make a simple parallel: im</w:t>
      </w:r>
      <w:r w:rsidRPr="008D7932">
        <w:rPr>
          <w:rFonts w:ascii="Times New Roman" w:hAnsi="Times New Roman" w:cs="Times New Roman"/>
          <w:sz w:val="24"/>
          <w:szCs w:val="24"/>
        </w:rPr>
        <w:lastRenderedPageBreak/>
        <w:t>agine that Hamas’s violent acts, which are terrible, ultimately contribute to the formation of a Palestinian state. In that case, how could they not, within that new state, come to be seen as heroes? Not because the state would be “terrorist,” but because every nation tends to mythologize its violent origins</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its freedom fighters. States, almost without exception, are founded on acts of violence.</w:t>
      </w:r>
      <w:r w:rsidR="0049504D" w:rsidRPr="008D7932">
        <w:rPr>
          <w:rFonts w:ascii="Times New Roman" w:hAnsi="Times New Roman" w:cs="Times New Roman"/>
          <w:sz w:val="24"/>
          <w:szCs w:val="24"/>
        </w:rPr>
        <w:t xml:space="preserve"> </w:t>
      </w:r>
      <w:proofErr w:type="gramStart"/>
      <w:r w:rsidRPr="008D7932">
        <w:rPr>
          <w:rFonts w:ascii="Times New Roman" w:hAnsi="Times New Roman" w:cs="Times New Roman"/>
          <w:sz w:val="24"/>
          <w:szCs w:val="24"/>
        </w:rPr>
        <w:t>So</w:t>
      </w:r>
      <w:proofErr w:type="gramEnd"/>
      <w:r w:rsidRPr="008D7932">
        <w:rPr>
          <w:rFonts w:ascii="Times New Roman" w:hAnsi="Times New Roman" w:cs="Times New Roman"/>
          <w:sz w:val="24"/>
          <w:szCs w:val="24"/>
        </w:rPr>
        <w:t xml:space="preserve"> we can’t simply separate moral and immoral, legal and illegal, and discard the rest. These processes are continuous. What I’m trying to say</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without drifting too far into politics</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is that in both religious and ideological contexts, people perceive these systems as total. Religion, in the end, is seen as a system that does not accommodate every small, individual concern, but rather gestures toward a complete, transcendent order.</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Revelation literature expresses this vividly. Think of the Book of Revelation: it’s not a gentle vision, but a hard, overwhelming one</w:t>
      </w:r>
      <w:r w:rsidR="0049504D" w:rsidRPr="008D7932">
        <w:rPr>
          <w:rFonts w:ascii="Times New Roman" w:hAnsi="Times New Roman" w:cs="Times New Roman"/>
          <w:sz w:val="24"/>
          <w:szCs w:val="24"/>
        </w:rPr>
        <w:t xml:space="preserve"> - </w:t>
      </w:r>
      <w:r w:rsidRPr="008D7932">
        <w:rPr>
          <w:rFonts w:ascii="Times New Roman" w:hAnsi="Times New Roman" w:cs="Times New Roman"/>
          <w:sz w:val="24"/>
          <w:szCs w:val="24"/>
        </w:rPr>
        <w:t>a total vision of reality. That drive toward completeness is central. And that same desire for total meaning can fuel political ideologies as well.</w:t>
      </w:r>
    </w:p>
    <w:p w14:paraId="76AEC842" w14:textId="0784FA17"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Peter Brown interprets the rise of saints and sainthood partly as a response to a breakdown of traditional authority</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a charismatic substitute for lost structures of power. People attach themselves to these figures precisely because they embody meaning and stability. Yet paradoxically, those who renounce worldly power often end up acquiring it, precisely through this admiration.</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The boundary between madness and sanctity, devotion and obsession, is easily blurred. Admiration is a crucial factor</w:t>
      </w:r>
      <w:r w:rsidR="0049504D" w:rsidRPr="008D7932">
        <w:rPr>
          <w:rFonts w:ascii="Times New Roman" w:hAnsi="Times New Roman" w:cs="Times New Roman"/>
          <w:sz w:val="24"/>
          <w:szCs w:val="24"/>
        </w:rPr>
        <w:t xml:space="preserve">, </w:t>
      </w:r>
      <w:r w:rsidRPr="008D7932">
        <w:rPr>
          <w:rFonts w:ascii="Times New Roman" w:hAnsi="Times New Roman" w:cs="Times New Roman"/>
          <w:sz w:val="24"/>
          <w:szCs w:val="24"/>
        </w:rPr>
        <w:t>it sustains the idea that some people stand closer to the ultimate meaning of reality, that they have somehow reached a completeness the rest of us can only approximate.</w:t>
      </w:r>
    </w:p>
    <w:p w14:paraId="2A459060"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7AA99CBC" w14:textId="6C140A15"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 xml:space="preserve">And that brings us to a contemporary context, which was </w:t>
      </w:r>
      <w:proofErr w:type="gramStart"/>
      <w:r w:rsidRPr="008D7932">
        <w:rPr>
          <w:rFonts w:ascii="Times New Roman" w:hAnsi="Times New Roman" w:cs="Times New Roman"/>
          <w:i/>
          <w:iCs/>
          <w:sz w:val="24"/>
          <w:szCs w:val="24"/>
        </w:rPr>
        <w:t>actually my</w:t>
      </w:r>
      <w:proofErr w:type="gramEnd"/>
      <w:r w:rsidRPr="008D7932">
        <w:rPr>
          <w:rFonts w:ascii="Times New Roman" w:hAnsi="Times New Roman" w:cs="Times New Roman"/>
          <w:i/>
          <w:iCs/>
          <w:sz w:val="24"/>
          <w:szCs w:val="24"/>
        </w:rPr>
        <w:t xml:space="preserve"> final question. </w:t>
      </w:r>
      <w:r w:rsidR="00360050" w:rsidRPr="008D7932">
        <w:rPr>
          <w:rFonts w:ascii="Times New Roman" w:hAnsi="Times New Roman" w:cs="Times New Roman"/>
          <w:i/>
          <w:iCs/>
          <w:sz w:val="24"/>
          <w:szCs w:val="24"/>
        </w:rPr>
        <w:t>Y</w:t>
      </w:r>
      <w:r w:rsidRPr="008D7932">
        <w:rPr>
          <w:rFonts w:ascii="Times New Roman" w:hAnsi="Times New Roman" w:cs="Times New Roman"/>
          <w:i/>
          <w:iCs/>
          <w:sz w:val="24"/>
          <w:szCs w:val="24"/>
        </w:rPr>
        <w:t>our analysis of pillar sainthood as a display-oriented form of radical religion invites some interesting parallels.</w:t>
      </w:r>
    </w:p>
    <w:p w14:paraId="01BDAF33" w14:textId="7C4B1538"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Today, we live in an entirely different, accelerated economy of visibility and status, shaped by social media. Radical religious groups</w:t>
      </w:r>
      <w:r w:rsidR="00F60619"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whether violent movements or other forms of intense religiosity</w:t>
      </w:r>
      <w:r w:rsidR="00F60619"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have become skilled at using these platforms. They turn them into tools for public performance and recruitment.</w:t>
      </w:r>
    </w:p>
    <w:p w14:paraId="26B5DA3C" w14:textId="37836396"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Do you have any reflections on how display-oriented religious or ascetic practices might look in a contemporary, digitally mediated context</w:t>
      </w:r>
      <w:r w:rsidR="0004076A"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where such performances function</w:t>
      </w:r>
      <w:r w:rsidR="0004076A" w:rsidRPr="008D7932">
        <w:rPr>
          <w:rFonts w:ascii="Times New Roman" w:hAnsi="Times New Roman" w:cs="Times New Roman"/>
          <w:i/>
          <w:iCs/>
          <w:sz w:val="24"/>
          <w:szCs w:val="24"/>
        </w:rPr>
        <w:t xml:space="preserve"> perhaps</w:t>
      </w:r>
      <w:r w:rsidRPr="008D7932">
        <w:rPr>
          <w:rFonts w:ascii="Times New Roman" w:hAnsi="Times New Roman" w:cs="Times New Roman"/>
          <w:i/>
          <w:iCs/>
          <w:sz w:val="24"/>
          <w:szCs w:val="24"/>
        </w:rPr>
        <w:t xml:space="preserve"> not only as in-group signals but also as recruitment strategies and models that, for most people, remain unattainable?</w:t>
      </w:r>
    </w:p>
    <w:p w14:paraId="4600696F"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2F98C0DA" w14:textId="7B56F991"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lastRenderedPageBreak/>
        <w:t xml:space="preserve">I think, fundamentally, human needs and </w:t>
      </w:r>
      <w:proofErr w:type="spellStart"/>
      <w:r w:rsidRPr="008D7932">
        <w:rPr>
          <w:rFonts w:ascii="Times New Roman" w:hAnsi="Times New Roman" w:cs="Times New Roman"/>
          <w:sz w:val="24"/>
          <w:szCs w:val="24"/>
        </w:rPr>
        <w:t>behaviors</w:t>
      </w:r>
      <w:proofErr w:type="spellEnd"/>
      <w:r w:rsidRPr="008D7932">
        <w:rPr>
          <w:rFonts w:ascii="Times New Roman" w:hAnsi="Times New Roman" w:cs="Times New Roman"/>
          <w:sz w:val="24"/>
          <w:szCs w:val="24"/>
        </w:rPr>
        <w:t xml:space="preserve"> haven’t changed much</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we’re not so different from people in the ancient world. What has changed, and changed radically, are the means of communication. That’s really the decisive difference.</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Take the example of an emperor</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the most powerful person of the ancient world. The only way an emperor could truly make himself visible to his subjects was through coins. By minting new coins, he could announce: This is my image, this is my name, I am the ruler now. But that was about it. There was no radio, no direct way to speak to the population. He could communicate through his administrators, of course, or through visible policy changes</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new taxes, military victories</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but all with considerable delay. It could take weeks before the wider population even learned about such events.</w:t>
      </w:r>
      <w:r w:rsidR="0004076A" w:rsidRPr="008D7932">
        <w:rPr>
          <w:rFonts w:ascii="Times New Roman" w:hAnsi="Times New Roman" w:cs="Times New Roman"/>
          <w:sz w:val="24"/>
          <w:szCs w:val="24"/>
        </w:rPr>
        <w:t xml:space="preserve"> </w:t>
      </w:r>
      <w:proofErr w:type="gramStart"/>
      <w:r w:rsidRPr="008D7932">
        <w:rPr>
          <w:rFonts w:ascii="Times New Roman" w:hAnsi="Times New Roman" w:cs="Times New Roman"/>
          <w:sz w:val="24"/>
          <w:szCs w:val="24"/>
        </w:rPr>
        <w:t>So</w:t>
      </w:r>
      <w:proofErr w:type="gramEnd"/>
      <w:r w:rsidRPr="008D7932">
        <w:rPr>
          <w:rFonts w:ascii="Times New Roman" w:hAnsi="Times New Roman" w:cs="Times New Roman"/>
          <w:sz w:val="24"/>
          <w:szCs w:val="24"/>
        </w:rPr>
        <w:t xml:space="preserve"> information spread slowly, mouth to mouth, and the experience of distance was real. If you heard of a figure like Simeon, and wanted to see him, you </w:t>
      </w:r>
      <w:proofErr w:type="gramStart"/>
      <w:r w:rsidRPr="008D7932">
        <w:rPr>
          <w:rFonts w:ascii="Times New Roman" w:hAnsi="Times New Roman" w:cs="Times New Roman"/>
          <w:sz w:val="24"/>
          <w:szCs w:val="24"/>
        </w:rPr>
        <w:t>actually had</w:t>
      </w:r>
      <w:proofErr w:type="gramEnd"/>
      <w:r w:rsidRPr="008D7932">
        <w:rPr>
          <w:rFonts w:ascii="Times New Roman" w:hAnsi="Times New Roman" w:cs="Times New Roman"/>
          <w:sz w:val="24"/>
          <w:szCs w:val="24"/>
        </w:rPr>
        <w:t xml:space="preserve"> to travel there. Today, social media has completely transformed that relationship between presence and distance. It makes people feel as though they are there, participating directly. That has fundamentally altered our conception of space.</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This is why we now see so many studies about “space” and “presence” emerging in the humanities</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sometimes, to me, a bit obviously so, but they’re right to insist that something very different is happening. The key difference is not just speed, though speed is part of it. The difference is that communication technologies now allow presence without co-location.</w:t>
      </w:r>
      <w:r w:rsidR="0004076A" w:rsidRPr="008D7932">
        <w:rPr>
          <w:rFonts w:ascii="Times New Roman" w:hAnsi="Times New Roman" w:cs="Times New Roman"/>
          <w:sz w:val="24"/>
          <w:szCs w:val="24"/>
        </w:rPr>
        <w:t xml:space="preserve"> </w:t>
      </w:r>
      <w:r w:rsidRPr="008D7932">
        <w:rPr>
          <w:rFonts w:ascii="Times New Roman" w:hAnsi="Times New Roman" w:cs="Times New Roman"/>
          <w:sz w:val="24"/>
          <w:szCs w:val="24"/>
        </w:rPr>
        <w:t>Acceleration itself isn’t new</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but what’s new is that acceleration combines with mediated presence. You and I are speaking now from two different places, yet it feels immediate. The same logic applies to online communities and digital charisma.</w:t>
      </w:r>
    </w:p>
    <w:p w14:paraId="11AAC067" w14:textId="150A6BF7"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Think of influencers</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people who live their lives online, cultivating what we might call charismatic authority in a Weberian sense, but on a global scale. They can press a button, and their presence reaches millions. You might personally find them uninteresting, but you can’t deny their success. That capacity to dissolve spatial boundaries</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to make space almost irrelevant to social and emotional life</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is extraordinary.</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The body is still physically located in one place, of course, but much of our mental and social life now operates in a non-local space. And that’s an enormous shift. We are creating ideological and religious spaces that are detached from geography. They might remain symbolically linked to a place, but those who inhabit or lead them can be anywhere.</w:t>
      </w:r>
      <w:r w:rsidR="00F60619" w:rsidRPr="008D7932">
        <w:rPr>
          <w:rFonts w:ascii="Times New Roman" w:hAnsi="Times New Roman" w:cs="Times New Roman"/>
          <w:sz w:val="24"/>
          <w:szCs w:val="24"/>
        </w:rPr>
        <w:t xml:space="preserve"> </w:t>
      </w:r>
      <w:r w:rsidRPr="008D7932">
        <w:rPr>
          <w:rFonts w:ascii="Times New Roman" w:hAnsi="Times New Roman" w:cs="Times New Roman"/>
          <w:sz w:val="24"/>
          <w:szCs w:val="24"/>
        </w:rPr>
        <w:t>I don’t think we’ve yet fully adapted to this reality</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it will take at least a generation. It’s </w:t>
      </w:r>
      <w:proofErr w:type="gramStart"/>
      <w:r w:rsidRPr="008D7932">
        <w:rPr>
          <w:rFonts w:ascii="Times New Roman" w:hAnsi="Times New Roman" w:cs="Times New Roman"/>
          <w:sz w:val="24"/>
          <w:szCs w:val="24"/>
        </w:rPr>
        <w:t>similar to</w:t>
      </w:r>
      <w:proofErr w:type="gramEnd"/>
      <w:r w:rsidRPr="008D7932">
        <w:rPr>
          <w:rFonts w:ascii="Times New Roman" w:hAnsi="Times New Roman" w:cs="Times New Roman"/>
          <w:sz w:val="24"/>
          <w:szCs w:val="24"/>
        </w:rPr>
        <w:t xml:space="preserve"> our current adaptation to AI-generated media. Until recently, if you saw a person speaking in a video, you could assume it was authentic. That’s no longer a safe assumption. We still have legacy media that fact-check and verify, but vast amounts of online content now circulate without any connection to external reality. They’re </w:t>
      </w:r>
      <w:r w:rsidRPr="008D7932">
        <w:rPr>
          <w:rFonts w:ascii="Times New Roman" w:hAnsi="Times New Roman" w:cs="Times New Roman"/>
          <w:sz w:val="24"/>
          <w:szCs w:val="24"/>
        </w:rPr>
        <w:lastRenderedPageBreak/>
        <w:t>self-contained intellectual bubbles</w:t>
      </w:r>
      <w:r w:rsidR="005F2912" w:rsidRPr="008D7932">
        <w:rPr>
          <w:rFonts w:ascii="Times New Roman" w:hAnsi="Times New Roman" w:cs="Times New Roman"/>
          <w:sz w:val="24"/>
          <w:szCs w:val="24"/>
        </w:rPr>
        <w:t xml:space="preserve">, </w:t>
      </w:r>
      <w:r w:rsidRPr="008D7932">
        <w:rPr>
          <w:rFonts w:ascii="Times New Roman" w:hAnsi="Times New Roman" w:cs="Times New Roman"/>
          <w:sz w:val="24"/>
          <w:szCs w:val="24"/>
        </w:rPr>
        <w:t>worlds that sustain themselves with little or no grounding in empirical space.</w:t>
      </w:r>
    </w:p>
    <w:p w14:paraId="5EA3EC1C"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0BCD1795" w14:textId="7A9CF579"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 xml:space="preserve">Yes, and today you can also access a plurality of models. That might </w:t>
      </w:r>
      <w:proofErr w:type="gramStart"/>
      <w:r w:rsidRPr="008D7932">
        <w:rPr>
          <w:rFonts w:ascii="Times New Roman" w:hAnsi="Times New Roman" w:cs="Times New Roman"/>
          <w:i/>
          <w:iCs/>
          <w:sz w:val="24"/>
          <w:szCs w:val="24"/>
        </w:rPr>
        <w:t>actually reduce</w:t>
      </w:r>
      <w:proofErr w:type="gramEnd"/>
      <w:r w:rsidRPr="008D7932">
        <w:rPr>
          <w:rFonts w:ascii="Times New Roman" w:hAnsi="Times New Roman" w:cs="Times New Roman"/>
          <w:i/>
          <w:iCs/>
          <w:sz w:val="24"/>
          <w:szCs w:val="24"/>
        </w:rPr>
        <w:t xml:space="preserve"> the incentive for total devotion, since you can constantly “shop around” between identities and belief systems.</w:t>
      </w:r>
      <w:r w:rsidR="006667FF" w:rsidRPr="008D7932">
        <w:rPr>
          <w:rFonts w:ascii="Times New Roman" w:hAnsi="Times New Roman" w:cs="Times New Roman"/>
          <w:i/>
          <w:iCs/>
          <w:sz w:val="24"/>
          <w:szCs w:val="24"/>
        </w:rPr>
        <w:t xml:space="preserve"> P</w:t>
      </w:r>
      <w:r w:rsidRPr="008D7932">
        <w:rPr>
          <w:rFonts w:ascii="Times New Roman" w:hAnsi="Times New Roman" w:cs="Times New Roman"/>
          <w:i/>
          <w:iCs/>
          <w:sz w:val="24"/>
          <w:szCs w:val="24"/>
        </w:rPr>
        <w:t xml:space="preserve">erhaps this creates less </w:t>
      </w:r>
      <w:proofErr w:type="spellStart"/>
      <w:r w:rsidRPr="008D7932">
        <w:rPr>
          <w:rFonts w:ascii="Times New Roman" w:hAnsi="Times New Roman" w:cs="Times New Roman"/>
          <w:i/>
          <w:iCs/>
          <w:sz w:val="24"/>
          <w:szCs w:val="24"/>
        </w:rPr>
        <w:t>favorable</w:t>
      </w:r>
      <w:proofErr w:type="spellEnd"/>
      <w:r w:rsidRPr="008D7932">
        <w:rPr>
          <w:rFonts w:ascii="Times New Roman" w:hAnsi="Times New Roman" w:cs="Times New Roman"/>
          <w:i/>
          <w:iCs/>
          <w:sz w:val="24"/>
          <w:szCs w:val="24"/>
        </w:rPr>
        <w:t xml:space="preserve"> conditions for total devotion</w:t>
      </w:r>
      <w:r w:rsidR="006667FF"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since people can switch between models rather than commit completely to one</w:t>
      </w:r>
      <w:r w:rsidR="006667FF" w:rsidRPr="008D7932">
        <w:rPr>
          <w:rFonts w:ascii="Times New Roman" w:hAnsi="Times New Roman" w:cs="Times New Roman"/>
          <w:i/>
          <w:iCs/>
          <w:sz w:val="24"/>
          <w:szCs w:val="24"/>
        </w:rPr>
        <w:t>?</w:t>
      </w:r>
    </w:p>
    <w:p w14:paraId="560E54F7"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3A25D3C1" w14:textId="48A43791"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That’s a very good point. I agree</w:t>
      </w:r>
      <w:r w:rsidR="006667FF" w:rsidRPr="008D7932">
        <w:rPr>
          <w:rFonts w:ascii="Times New Roman" w:hAnsi="Times New Roman" w:cs="Times New Roman"/>
          <w:sz w:val="24"/>
          <w:szCs w:val="24"/>
        </w:rPr>
        <w:t xml:space="preserve">, </w:t>
      </w:r>
      <w:r w:rsidRPr="008D7932">
        <w:rPr>
          <w:rFonts w:ascii="Times New Roman" w:hAnsi="Times New Roman" w:cs="Times New Roman"/>
          <w:sz w:val="24"/>
          <w:szCs w:val="24"/>
        </w:rPr>
        <w:t>though it also introduces a new problem. These fragmented spaces often lack meeting points. Traditional societies had shared arenas</w:t>
      </w:r>
      <w:r w:rsidR="006667FF" w:rsidRPr="008D7932">
        <w:rPr>
          <w:rFonts w:ascii="Times New Roman" w:hAnsi="Times New Roman" w:cs="Times New Roman"/>
          <w:sz w:val="24"/>
          <w:szCs w:val="24"/>
        </w:rPr>
        <w:t xml:space="preserve">, </w:t>
      </w:r>
      <w:r w:rsidRPr="008D7932">
        <w:rPr>
          <w:rFonts w:ascii="Times New Roman" w:hAnsi="Times New Roman" w:cs="Times New Roman"/>
          <w:sz w:val="24"/>
          <w:szCs w:val="24"/>
        </w:rPr>
        <w:t>physical and symbolic</w:t>
      </w:r>
      <w:r w:rsidR="006667FF"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where opposing views had to interact. In the U.S., for example, the political arena once </w:t>
      </w:r>
      <w:proofErr w:type="spellStart"/>
      <w:r w:rsidRPr="008D7932">
        <w:rPr>
          <w:rFonts w:ascii="Times New Roman" w:hAnsi="Times New Roman" w:cs="Times New Roman"/>
          <w:sz w:val="24"/>
          <w:szCs w:val="24"/>
        </w:rPr>
        <w:t>centered</w:t>
      </w:r>
      <w:proofErr w:type="spellEnd"/>
      <w:r w:rsidRPr="008D7932">
        <w:rPr>
          <w:rFonts w:ascii="Times New Roman" w:hAnsi="Times New Roman" w:cs="Times New Roman"/>
          <w:sz w:val="24"/>
          <w:szCs w:val="24"/>
        </w:rPr>
        <w:t xml:space="preserve"> around Congress, where debates </w:t>
      </w:r>
      <w:proofErr w:type="gramStart"/>
      <w:r w:rsidRPr="008D7932">
        <w:rPr>
          <w:rFonts w:ascii="Times New Roman" w:hAnsi="Times New Roman" w:cs="Times New Roman"/>
          <w:sz w:val="24"/>
          <w:szCs w:val="24"/>
        </w:rPr>
        <w:t>actually happened</w:t>
      </w:r>
      <w:proofErr w:type="gramEnd"/>
      <w:r w:rsidRPr="008D7932">
        <w:rPr>
          <w:rFonts w:ascii="Times New Roman" w:hAnsi="Times New Roman" w:cs="Times New Roman"/>
          <w:sz w:val="24"/>
          <w:szCs w:val="24"/>
        </w:rPr>
        <w:t xml:space="preserve"> across divisions. Now, attention has splintered into separate online spheres where each group talks primarily to itself.</w:t>
      </w:r>
      <w:r w:rsidR="00400A95"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That fragmentation does create an open system in one </w:t>
      </w:r>
      <w:proofErr w:type="gramStart"/>
      <w:r w:rsidRPr="008D7932">
        <w:rPr>
          <w:rFonts w:ascii="Times New Roman" w:hAnsi="Times New Roman" w:cs="Times New Roman"/>
          <w:sz w:val="24"/>
          <w:szCs w:val="24"/>
        </w:rPr>
        <w:t>sense</w:t>
      </w:r>
      <w:r w:rsidR="00400A95" w:rsidRPr="008D7932">
        <w:rPr>
          <w:rFonts w:ascii="Times New Roman" w:hAnsi="Times New Roman" w:cs="Times New Roman"/>
          <w:sz w:val="24"/>
          <w:szCs w:val="24"/>
        </w:rPr>
        <w:t>,</w:t>
      </w:r>
      <w:proofErr w:type="gramEnd"/>
      <w:r w:rsidR="00400A95" w:rsidRPr="008D7932">
        <w:rPr>
          <w:rFonts w:ascii="Times New Roman" w:hAnsi="Times New Roman" w:cs="Times New Roman"/>
          <w:sz w:val="24"/>
          <w:szCs w:val="24"/>
        </w:rPr>
        <w:t xml:space="preserve"> </w:t>
      </w:r>
      <w:r w:rsidRPr="008D7932">
        <w:rPr>
          <w:rFonts w:ascii="Times New Roman" w:hAnsi="Times New Roman" w:cs="Times New Roman"/>
          <w:sz w:val="24"/>
          <w:szCs w:val="24"/>
        </w:rPr>
        <w:t>there’s diversity and constant movement. But it also means that extremism tends to emerge in moments of crisis, not simply because someone is persuasive or charismatic. Extremism, whether ancient or modern, usually arises as a way of solving a perceived problem.</w:t>
      </w:r>
      <w:r w:rsidR="00400A95" w:rsidRPr="008D7932">
        <w:rPr>
          <w:rFonts w:ascii="Times New Roman" w:hAnsi="Times New Roman" w:cs="Times New Roman"/>
          <w:sz w:val="24"/>
          <w:szCs w:val="24"/>
        </w:rPr>
        <w:t xml:space="preserve"> </w:t>
      </w:r>
      <w:r w:rsidRPr="008D7932">
        <w:rPr>
          <w:rFonts w:ascii="Times New Roman" w:hAnsi="Times New Roman" w:cs="Times New Roman"/>
          <w:sz w:val="24"/>
          <w:szCs w:val="24"/>
        </w:rPr>
        <w:t>That’s why I think it’s helpful to view religion and ideology together: both can aim for a complete image of the world, and both can turn extreme or “mad” when pushed toward totality.</w:t>
      </w:r>
      <w:r w:rsidR="00400A95" w:rsidRPr="008D7932">
        <w:rPr>
          <w:rFonts w:ascii="Times New Roman" w:hAnsi="Times New Roman" w:cs="Times New Roman"/>
          <w:sz w:val="24"/>
          <w:szCs w:val="24"/>
        </w:rPr>
        <w:t xml:space="preserve"> </w:t>
      </w:r>
      <w:r w:rsidRPr="008D7932">
        <w:rPr>
          <w:rFonts w:ascii="Times New Roman" w:hAnsi="Times New Roman" w:cs="Times New Roman"/>
          <w:sz w:val="24"/>
          <w:szCs w:val="24"/>
        </w:rPr>
        <w:t>When modern media discuss “religious extremism,” especially in Western Europe, it’s almost always in connection with Islam and Middle Eastern conflicts. But in my view, the roots of such extremism lie less in scripture or theology and more in social and political conditions</w:t>
      </w:r>
      <w:r w:rsidR="00400A95" w:rsidRPr="008D7932">
        <w:rPr>
          <w:rFonts w:ascii="Times New Roman" w:hAnsi="Times New Roman" w:cs="Times New Roman"/>
          <w:sz w:val="24"/>
          <w:szCs w:val="24"/>
        </w:rPr>
        <w:t xml:space="preserve">, </w:t>
      </w:r>
      <w:r w:rsidRPr="008D7932">
        <w:rPr>
          <w:rFonts w:ascii="Times New Roman" w:hAnsi="Times New Roman" w:cs="Times New Roman"/>
          <w:sz w:val="24"/>
          <w:szCs w:val="24"/>
        </w:rPr>
        <w:t>economic exclusion, colonial histories, identity crises. You can find the textual basis for extremism in almost any religion; what makes it visible and urgent is context. Extremism becomes prominent when there’s a problem that people are trying to solve through radical means.</w:t>
      </w:r>
    </w:p>
    <w:p w14:paraId="58396682"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LHP:</w:t>
      </w:r>
    </w:p>
    <w:p w14:paraId="73F35307" w14:textId="511C35BA" w:rsidR="00FF3D3F" w:rsidRPr="008D7932" w:rsidRDefault="00FF3D3F" w:rsidP="00FF3D3F">
      <w:pPr>
        <w:rPr>
          <w:rFonts w:ascii="Times New Roman" w:hAnsi="Times New Roman" w:cs="Times New Roman"/>
          <w:i/>
          <w:iCs/>
          <w:sz w:val="24"/>
          <w:szCs w:val="24"/>
        </w:rPr>
      </w:pPr>
      <w:r w:rsidRPr="008D7932">
        <w:rPr>
          <w:rFonts w:ascii="Times New Roman" w:hAnsi="Times New Roman" w:cs="Times New Roman"/>
          <w:i/>
          <w:iCs/>
          <w:sz w:val="24"/>
          <w:szCs w:val="24"/>
        </w:rPr>
        <w:t>And then those conditions lead to the selective mobilization of certain parts of scripture</w:t>
      </w:r>
      <w:r w:rsidR="00F60619" w:rsidRPr="008D7932">
        <w:rPr>
          <w:rFonts w:ascii="Times New Roman" w:hAnsi="Times New Roman" w:cs="Times New Roman"/>
          <w:i/>
          <w:iCs/>
          <w:sz w:val="24"/>
          <w:szCs w:val="24"/>
        </w:rPr>
        <w:t xml:space="preserve">, </w:t>
      </w:r>
      <w:r w:rsidRPr="008D7932">
        <w:rPr>
          <w:rFonts w:ascii="Times New Roman" w:hAnsi="Times New Roman" w:cs="Times New Roman"/>
          <w:i/>
          <w:iCs/>
          <w:sz w:val="24"/>
          <w:szCs w:val="24"/>
        </w:rPr>
        <w:t>verses or ideas that are pragmatically used to legitimize the movement.</w:t>
      </w:r>
    </w:p>
    <w:p w14:paraId="7C6982C2" w14:textId="77777777" w:rsidR="00FF3D3F" w:rsidRPr="008D7932" w:rsidRDefault="00FF3D3F" w:rsidP="00FF3D3F">
      <w:pPr>
        <w:rPr>
          <w:rFonts w:ascii="Times New Roman" w:hAnsi="Times New Roman" w:cs="Times New Roman"/>
          <w:b/>
          <w:bCs/>
          <w:sz w:val="24"/>
          <w:szCs w:val="24"/>
        </w:rPr>
      </w:pPr>
      <w:r w:rsidRPr="008D7932">
        <w:rPr>
          <w:rFonts w:ascii="Times New Roman" w:hAnsi="Times New Roman" w:cs="Times New Roman"/>
          <w:b/>
          <w:bCs/>
          <w:sz w:val="24"/>
          <w:szCs w:val="24"/>
        </w:rPr>
        <w:t>CH:</w:t>
      </w:r>
    </w:p>
    <w:p w14:paraId="2AB538D1" w14:textId="06CFB683"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lastRenderedPageBreak/>
        <w:t>Exactly. You can see the same dynamics across many religions. Even in Buddhism, which is often perceived as peaceful, there are violent Buddhist groups that justify their actions within their own tradition. Every religion, it seems, can develop such traits under certain conditions.</w:t>
      </w:r>
      <w:r w:rsidR="00F60619"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Yet only a very small number of people </w:t>
      </w:r>
      <w:proofErr w:type="gramStart"/>
      <w:r w:rsidRPr="008D7932">
        <w:rPr>
          <w:rFonts w:ascii="Times New Roman" w:hAnsi="Times New Roman" w:cs="Times New Roman"/>
          <w:sz w:val="24"/>
          <w:szCs w:val="24"/>
        </w:rPr>
        <w:t>actually commit</w:t>
      </w:r>
      <w:proofErr w:type="gramEnd"/>
      <w:r w:rsidRPr="008D7932">
        <w:rPr>
          <w:rFonts w:ascii="Times New Roman" w:hAnsi="Times New Roman" w:cs="Times New Roman"/>
          <w:sz w:val="24"/>
          <w:szCs w:val="24"/>
        </w:rPr>
        <w:t xml:space="preserve"> the extreme acts described in these contexts. What’s far more common is admiration</w:t>
      </w:r>
      <w:r w:rsidR="00F60619" w:rsidRPr="008D7932">
        <w:rPr>
          <w:rFonts w:ascii="Times New Roman" w:hAnsi="Times New Roman" w:cs="Times New Roman"/>
          <w:sz w:val="24"/>
          <w:szCs w:val="24"/>
        </w:rPr>
        <w:t xml:space="preserve">, </w:t>
      </w:r>
      <w:r w:rsidRPr="008D7932">
        <w:rPr>
          <w:rFonts w:ascii="Times New Roman" w:hAnsi="Times New Roman" w:cs="Times New Roman"/>
          <w:sz w:val="24"/>
          <w:szCs w:val="24"/>
        </w:rPr>
        <w:t>a kind of distant respect for those who do. People might say, “They’re crazy, but they’re doing something meaningful,” or “They’re expressing a real problem we all face.” That attitude is crucial. I’m sure you’d find it in many groups that don’t see themselves as extremist at all.</w:t>
      </w:r>
      <w:r w:rsidR="00F60619"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This distant admiration acknowledges the act as somehow reflecting truth, even if the act itself is condemned. People may not want to live in a world ruled by such </w:t>
      </w:r>
      <w:proofErr w:type="spellStart"/>
      <w:r w:rsidRPr="008D7932">
        <w:rPr>
          <w:rFonts w:ascii="Times New Roman" w:hAnsi="Times New Roman" w:cs="Times New Roman"/>
          <w:sz w:val="24"/>
          <w:szCs w:val="24"/>
        </w:rPr>
        <w:t>behavior</w:t>
      </w:r>
      <w:proofErr w:type="spellEnd"/>
      <w:r w:rsidRPr="008D7932">
        <w:rPr>
          <w:rFonts w:ascii="Times New Roman" w:hAnsi="Times New Roman" w:cs="Times New Roman"/>
          <w:sz w:val="24"/>
          <w:szCs w:val="24"/>
        </w:rPr>
        <w:t>, but they still feel that it expresses something valid about a world that has gone astray.</w:t>
      </w:r>
    </w:p>
    <w:p w14:paraId="1C5FA62D" w14:textId="22C2BA55" w:rsidR="00FF3D3F" w:rsidRPr="008D7932" w:rsidRDefault="00FF3D3F" w:rsidP="00FF3D3F">
      <w:pPr>
        <w:rPr>
          <w:rFonts w:ascii="Times New Roman" w:hAnsi="Times New Roman" w:cs="Times New Roman"/>
          <w:sz w:val="24"/>
          <w:szCs w:val="24"/>
        </w:rPr>
      </w:pPr>
      <w:r w:rsidRPr="008D7932">
        <w:rPr>
          <w:rFonts w:ascii="Times New Roman" w:hAnsi="Times New Roman" w:cs="Times New Roman"/>
          <w:sz w:val="24"/>
          <w:szCs w:val="24"/>
        </w:rPr>
        <w:t>Of course, this becomes enormously complex once we add in colonialism, globalization, and contemporary geopolitics. Modern media haven’t solved these issues</w:t>
      </w:r>
      <w:r w:rsidR="00B221C6" w:rsidRPr="008D7932">
        <w:rPr>
          <w:rFonts w:ascii="Times New Roman" w:hAnsi="Times New Roman" w:cs="Times New Roman"/>
          <w:sz w:val="24"/>
          <w:szCs w:val="24"/>
        </w:rPr>
        <w:t xml:space="preserve">, </w:t>
      </w:r>
      <w:r w:rsidRPr="008D7932">
        <w:rPr>
          <w:rFonts w:ascii="Times New Roman" w:hAnsi="Times New Roman" w:cs="Times New Roman"/>
          <w:sz w:val="24"/>
          <w:szCs w:val="24"/>
        </w:rPr>
        <w:t>they’ve simply created a different landscape of discussion, with far more participants. Everyone can now make their voice heard somewhere, though often only within narrow subgroups.</w:t>
      </w:r>
      <w:r w:rsidR="00B221C6" w:rsidRPr="008D7932">
        <w:rPr>
          <w:rFonts w:ascii="Times New Roman" w:hAnsi="Times New Roman" w:cs="Times New Roman"/>
          <w:sz w:val="24"/>
          <w:szCs w:val="24"/>
        </w:rPr>
        <w:t xml:space="preserve"> </w:t>
      </w:r>
      <w:r w:rsidRPr="008D7932">
        <w:rPr>
          <w:rFonts w:ascii="Times New Roman" w:hAnsi="Times New Roman" w:cs="Times New Roman"/>
          <w:sz w:val="24"/>
          <w:szCs w:val="24"/>
        </w:rPr>
        <w:t xml:space="preserve">And this multiplication of voices makes it much harder to identify who </w:t>
      </w:r>
      <w:proofErr w:type="gramStart"/>
      <w:r w:rsidRPr="008D7932">
        <w:rPr>
          <w:rFonts w:ascii="Times New Roman" w:hAnsi="Times New Roman" w:cs="Times New Roman"/>
          <w:sz w:val="24"/>
          <w:szCs w:val="24"/>
        </w:rPr>
        <w:t>actually represents</w:t>
      </w:r>
      <w:proofErr w:type="gramEnd"/>
      <w:r w:rsidRPr="008D7932">
        <w:rPr>
          <w:rFonts w:ascii="Times New Roman" w:hAnsi="Times New Roman" w:cs="Times New Roman"/>
          <w:sz w:val="24"/>
          <w:szCs w:val="24"/>
        </w:rPr>
        <w:t xml:space="preserve"> what. One earlier problem was that too few voices were heard; now the problem is the opposite. With so many voices, it becomes increasingly difficult to determine which ones deserve attention and which should inform collective decisions.</w:t>
      </w:r>
      <w:r w:rsidR="00B221C6" w:rsidRPr="008D7932">
        <w:rPr>
          <w:rFonts w:ascii="Times New Roman" w:hAnsi="Times New Roman" w:cs="Times New Roman"/>
          <w:sz w:val="24"/>
          <w:szCs w:val="24"/>
        </w:rPr>
        <w:t xml:space="preserve"> </w:t>
      </w:r>
      <w:r w:rsidRPr="008D7932">
        <w:rPr>
          <w:rFonts w:ascii="Times New Roman" w:hAnsi="Times New Roman" w:cs="Times New Roman"/>
          <w:sz w:val="24"/>
          <w:szCs w:val="24"/>
        </w:rPr>
        <w:t>It makes resolving conflicts even harder. I really think the media aspect is the single biggest difference between our world and that of the ancients. In many other respects, human dynamics are quite recognizable across centuries.</w:t>
      </w:r>
    </w:p>
    <w:sectPr w:rsidR="00FF3D3F" w:rsidRPr="008D7932" w:rsidSect="00D27191">
      <w:headerReference w:type="first" r:id="rId11"/>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124B9" w14:textId="77777777" w:rsidR="003C0032" w:rsidRPr="005A5846" w:rsidRDefault="003C0032">
      <w:r w:rsidRPr="005A5846">
        <w:separator/>
      </w:r>
    </w:p>
  </w:endnote>
  <w:endnote w:type="continuationSeparator" w:id="0">
    <w:p w14:paraId="2E630EFB" w14:textId="77777777" w:rsidR="003C0032" w:rsidRPr="005A5846" w:rsidRDefault="003C0032">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44F341C-26B0-47B3-9BC6-150D7E733A60}"/>
    <w:embedBold r:id="rId2" w:fontKey="{2D2CEBC3-E9A4-4D93-B4D4-FDCFC95ADE7E}"/>
    <w:embedItalic r:id="rId3" w:fontKey="{0D05DD52-B086-4268-A432-19FE3CE853B0}"/>
    <w:embedBoldItalic r:id="rId4" w:fontKey="{5A392A25-E453-4117-AC2D-1EDE635CF802}"/>
  </w:font>
  <w:font w:name="Calibri">
    <w:panose1 w:val="020F0502020204030204"/>
    <w:charset w:val="00"/>
    <w:family w:val="swiss"/>
    <w:pitch w:val="variable"/>
    <w:sig w:usb0="E4002EFF" w:usb1="C200247B" w:usb2="00000009" w:usb3="00000000" w:csb0="000001FF" w:csb1="00000000"/>
    <w:embedRegular r:id="rId5" w:fontKey="{3B2F3340-B8ED-4761-8CF4-0317BA0FA808}"/>
    <w:embedBold r:id="rId6" w:fontKey="{1F372DD6-657E-4D8D-BA2D-EB4C7E4083F5}"/>
    <w:embedItalic r:id="rId7" w:fontKey="{32FF4FFE-119D-4935-B951-FB398180A21D}"/>
    <w:embedBoldItalic r:id="rId8" w:fontKey="{EF83CFE7-9D28-43E2-94D2-C7E8968086B7}"/>
  </w:font>
  <w:font w:name="AU Passata Light">
    <w:altName w:val="Calibri"/>
    <w:panose1 w:val="020B0303030902030804"/>
    <w:charset w:val="00"/>
    <w:family w:val="swiss"/>
    <w:pitch w:val="variable"/>
    <w:sig w:usb0="A00000AF" w:usb1="5000204A" w:usb2="00000000" w:usb3="00000000" w:csb0="0000009B" w:csb1="00000000"/>
    <w:embedRegular r:id="rId9" w:fontKey="{E6B7E33A-D73E-447C-B3F2-745696937D01}"/>
  </w:font>
  <w:font w:name="AU Passata">
    <w:altName w:val="Calibri"/>
    <w:panose1 w:val="020B0503030502030804"/>
    <w:charset w:val="00"/>
    <w:family w:val="swiss"/>
    <w:pitch w:val="variable"/>
    <w:sig w:usb0="A00000AF" w:usb1="5000204A" w:usb2="00000000" w:usb3="00000000" w:csb0="0000009B" w:csb1="00000000"/>
    <w:embedRegular r:id="rId10" w:fontKey="{34309D6D-93F7-4038-BA2D-7A423B6E497A}"/>
    <w:embedBold r:id="rId11" w:fontKey="{3761DD4E-98E6-414D-929C-84A69055D00F}"/>
    <w:embedItalic r:id="rId12" w:fontKey="{57BDBF80-2096-409D-BE59-64A669CDE77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1C67A67E-3375-4150-AC17-7BFAB0E2CC16}"/>
  </w:font>
  <w:font w:name="Tahoma">
    <w:panose1 w:val="020B0604030504040204"/>
    <w:charset w:val="00"/>
    <w:family w:val="swiss"/>
    <w:pitch w:val="variable"/>
    <w:sig w:usb0="E1002EFF" w:usb1="C000605B" w:usb2="00000029" w:usb3="00000000" w:csb0="000101FF" w:csb1="00000000"/>
    <w:embedRegular r:id="rId14" w:fontKey="{7AC84FBF-84EF-4EB3-AD2E-DA27D1EDA13B}"/>
  </w:font>
  <w:font w:name="Cambria">
    <w:panose1 w:val="02040503050406030204"/>
    <w:charset w:val="00"/>
    <w:family w:val="roman"/>
    <w:pitch w:val="variable"/>
    <w:sig w:usb0="E00006FF" w:usb1="420024FF" w:usb2="02000000" w:usb3="00000000" w:csb0="0000019F" w:csb1="00000000"/>
    <w:embedRegular r:id="rId15" w:fontKey="{D27040A5-0EE3-40A5-9E3E-026FDED229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09075" w14:textId="77777777" w:rsidR="003C0032" w:rsidRPr="005A5846" w:rsidRDefault="003C0032">
      <w:r w:rsidRPr="005A5846">
        <w:separator/>
      </w:r>
    </w:p>
  </w:footnote>
  <w:footnote w:type="continuationSeparator" w:id="0">
    <w:p w14:paraId="0B4D0CE9" w14:textId="77777777" w:rsidR="003C0032" w:rsidRPr="005A5846" w:rsidRDefault="003C0032">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D006" w14:textId="32722D14" w:rsidR="00160373" w:rsidRPr="008439A0" w:rsidRDefault="008439A0" w:rsidP="008439A0">
    <w:pPr>
      <w:rPr>
        <w:rFonts w:ascii="Times New Roman" w:hAnsi="Times New Roman" w:cs="Times New Roman"/>
        <w:sz w:val="32"/>
        <w:szCs w:val="36"/>
        <w:lang w:val="en-US"/>
      </w:rPr>
    </w:pPr>
    <w:r>
      <w:rPr>
        <w:rFonts w:ascii="Times New Roman" w:hAnsi="Times New Roman" w:cs="Times New Roman"/>
        <w:sz w:val="32"/>
        <w:szCs w:val="36"/>
        <w:lang w:val="en-US"/>
      </w:rPr>
      <w:t xml:space="preserve">The </w:t>
    </w:r>
    <w:r w:rsidRPr="00BA5024">
      <w:rPr>
        <w:rFonts w:ascii="Times New Roman" w:hAnsi="Times New Roman" w:cs="Times New Roman"/>
        <w:b/>
        <w:bCs/>
        <w:sz w:val="32"/>
        <w:szCs w:val="36"/>
        <w:lang w:val="en-US"/>
      </w:rPr>
      <w:t>Total Devotion</w:t>
    </w:r>
    <w:r>
      <w:rPr>
        <w:rFonts w:ascii="Times New Roman" w:hAnsi="Times New Roman" w:cs="Times New Roman"/>
        <w:b/>
        <w:bCs/>
        <w:sz w:val="32"/>
        <w:szCs w:val="36"/>
        <w:lang w:val="en-US"/>
      </w:rPr>
      <w:t xml:space="preserve"> </w:t>
    </w:r>
    <w:r w:rsidRPr="00BA5024">
      <w:rPr>
        <w:rFonts w:ascii="Times New Roman" w:hAnsi="Times New Roman" w:cs="Times New Roman"/>
        <w:sz w:val="32"/>
        <w:szCs w:val="36"/>
        <w:lang w:val="en-US"/>
      </w:rPr>
      <w:t>Scholar</w:t>
    </w:r>
    <w:r w:rsidRPr="001B06BA">
      <w:rPr>
        <w:rFonts w:ascii="Times New Roman" w:hAnsi="Times New Roman" w:cs="Times New Roman"/>
        <w:sz w:val="32"/>
        <w:szCs w:val="36"/>
        <w:lang w:val="en-US"/>
      </w:rPr>
      <w:t xml:space="preserve"> Interview Series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0"/>
  </w:num>
  <w:num w:numId="15" w16cid:durableId="1143959197">
    <w:abstractNumId w:val="21"/>
  </w:num>
  <w:num w:numId="16" w16cid:durableId="1695569496">
    <w:abstractNumId w:val="19"/>
  </w:num>
  <w:num w:numId="17" w16cid:durableId="1333147944">
    <w:abstractNumId w:val="13"/>
  </w:num>
  <w:num w:numId="18" w16cid:durableId="1651203249">
    <w:abstractNumId w:val="18"/>
  </w:num>
  <w:num w:numId="19" w16cid:durableId="169609232">
    <w:abstractNumId w:val="14"/>
  </w:num>
  <w:num w:numId="20" w16cid:durableId="1362901738">
    <w:abstractNumId w:val="11"/>
  </w:num>
  <w:num w:numId="21" w16cid:durableId="260719187">
    <w:abstractNumId w:val="0"/>
  </w:num>
  <w:num w:numId="22" w16cid:durableId="142603036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D3F"/>
    <w:rsid w:val="000011FF"/>
    <w:rsid w:val="00003B6C"/>
    <w:rsid w:val="00010282"/>
    <w:rsid w:val="000221B7"/>
    <w:rsid w:val="00024F8C"/>
    <w:rsid w:val="00027431"/>
    <w:rsid w:val="00032B4F"/>
    <w:rsid w:val="0004076A"/>
    <w:rsid w:val="00051A09"/>
    <w:rsid w:val="00054B15"/>
    <w:rsid w:val="000553F3"/>
    <w:rsid w:val="000570AD"/>
    <w:rsid w:val="00062161"/>
    <w:rsid w:val="000635B6"/>
    <w:rsid w:val="00065C0F"/>
    <w:rsid w:val="00074AEF"/>
    <w:rsid w:val="00094D54"/>
    <w:rsid w:val="00096068"/>
    <w:rsid w:val="000A462B"/>
    <w:rsid w:val="000A48FF"/>
    <w:rsid w:val="000B2A66"/>
    <w:rsid w:val="000D4F1A"/>
    <w:rsid w:val="000D58D1"/>
    <w:rsid w:val="000D6181"/>
    <w:rsid w:val="000D7729"/>
    <w:rsid w:val="000E1334"/>
    <w:rsid w:val="000E265D"/>
    <w:rsid w:val="000E46C3"/>
    <w:rsid w:val="000F70D9"/>
    <w:rsid w:val="001213E5"/>
    <w:rsid w:val="0012702C"/>
    <w:rsid w:val="0012750F"/>
    <w:rsid w:val="00130BD0"/>
    <w:rsid w:val="00144417"/>
    <w:rsid w:val="00145197"/>
    <w:rsid w:val="00147AB2"/>
    <w:rsid w:val="00153477"/>
    <w:rsid w:val="00156D0E"/>
    <w:rsid w:val="00160373"/>
    <w:rsid w:val="00165822"/>
    <w:rsid w:val="00182A86"/>
    <w:rsid w:val="00186ECA"/>
    <w:rsid w:val="00191872"/>
    <w:rsid w:val="00192812"/>
    <w:rsid w:val="0019604D"/>
    <w:rsid w:val="001A03A2"/>
    <w:rsid w:val="001A67BC"/>
    <w:rsid w:val="001B13CE"/>
    <w:rsid w:val="001B1851"/>
    <w:rsid w:val="001B5B08"/>
    <w:rsid w:val="001B7CB4"/>
    <w:rsid w:val="001C2E9B"/>
    <w:rsid w:val="001D1A63"/>
    <w:rsid w:val="001E15E4"/>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682"/>
    <w:rsid w:val="00270EFE"/>
    <w:rsid w:val="00284BB8"/>
    <w:rsid w:val="0028579D"/>
    <w:rsid w:val="002A4E23"/>
    <w:rsid w:val="002B043A"/>
    <w:rsid w:val="002B6407"/>
    <w:rsid w:val="002C100C"/>
    <w:rsid w:val="002E326D"/>
    <w:rsid w:val="002F0F97"/>
    <w:rsid w:val="002F3BF9"/>
    <w:rsid w:val="002F7F91"/>
    <w:rsid w:val="003001FB"/>
    <w:rsid w:val="00303EB3"/>
    <w:rsid w:val="003122C4"/>
    <w:rsid w:val="00312D10"/>
    <w:rsid w:val="00330802"/>
    <w:rsid w:val="00331A73"/>
    <w:rsid w:val="00331F9D"/>
    <w:rsid w:val="00336DC5"/>
    <w:rsid w:val="0034014F"/>
    <w:rsid w:val="0034031E"/>
    <w:rsid w:val="0034099C"/>
    <w:rsid w:val="00355698"/>
    <w:rsid w:val="00360050"/>
    <w:rsid w:val="003646CE"/>
    <w:rsid w:val="00364B24"/>
    <w:rsid w:val="00370CD1"/>
    <w:rsid w:val="00372A7D"/>
    <w:rsid w:val="00374859"/>
    <w:rsid w:val="003770FD"/>
    <w:rsid w:val="00385E94"/>
    <w:rsid w:val="003955CD"/>
    <w:rsid w:val="003A0992"/>
    <w:rsid w:val="003A1E39"/>
    <w:rsid w:val="003A5CC4"/>
    <w:rsid w:val="003C0032"/>
    <w:rsid w:val="003E6170"/>
    <w:rsid w:val="003F33BA"/>
    <w:rsid w:val="00400A95"/>
    <w:rsid w:val="00404FD1"/>
    <w:rsid w:val="00411A1B"/>
    <w:rsid w:val="00423170"/>
    <w:rsid w:val="004262ED"/>
    <w:rsid w:val="0043392E"/>
    <w:rsid w:val="0043573B"/>
    <w:rsid w:val="00441897"/>
    <w:rsid w:val="00443D5B"/>
    <w:rsid w:val="00446187"/>
    <w:rsid w:val="004469B0"/>
    <w:rsid w:val="00450B9C"/>
    <w:rsid w:val="00467364"/>
    <w:rsid w:val="00471E2C"/>
    <w:rsid w:val="00475F24"/>
    <w:rsid w:val="004777F0"/>
    <w:rsid w:val="004803D4"/>
    <w:rsid w:val="00481982"/>
    <w:rsid w:val="0048777D"/>
    <w:rsid w:val="0049504D"/>
    <w:rsid w:val="004964FF"/>
    <w:rsid w:val="004A2009"/>
    <w:rsid w:val="004A66E6"/>
    <w:rsid w:val="004B63C7"/>
    <w:rsid w:val="004C1620"/>
    <w:rsid w:val="004C27E3"/>
    <w:rsid w:val="004D00EC"/>
    <w:rsid w:val="004E3778"/>
    <w:rsid w:val="004F44AC"/>
    <w:rsid w:val="00504494"/>
    <w:rsid w:val="00527341"/>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5846"/>
    <w:rsid w:val="005A641C"/>
    <w:rsid w:val="005B1DAA"/>
    <w:rsid w:val="005B34A3"/>
    <w:rsid w:val="005C13F3"/>
    <w:rsid w:val="005C7510"/>
    <w:rsid w:val="005D11FE"/>
    <w:rsid w:val="005D5DAA"/>
    <w:rsid w:val="005E6CB9"/>
    <w:rsid w:val="005E7195"/>
    <w:rsid w:val="005F2912"/>
    <w:rsid w:val="00601BB3"/>
    <w:rsid w:val="0060260C"/>
    <w:rsid w:val="006033CC"/>
    <w:rsid w:val="0060539C"/>
    <w:rsid w:val="00614E08"/>
    <w:rsid w:val="00620C41"/>
    <w:rsid w:val="00620D0B"/>
    <w:rsid w:val="00641B24"/>
    <w:rsid w:val="00643A7A"/>
    <w:rsid w:val="00650332"/>
    <w:rsid w:val="00654046"/>
    <w:rsid w:val="0065762A"/>
    <w:rsid w:val="00663BC3"/>
    <w:rsid w:val="00664646"/>
    <w:rsid w:val="00666196"/>
    <w:rsid w:val="0066674A"/>
    <w:rsid w:val="006667FF"/>
    <w:rsid w:val="00670485"/>
    <w:rsid w:val="006803D7"/>
    <w:rsid w:val="00681D28"/>
    <w:rsid w:val="00683BE2"/>
    <w:rsid w:val="0069128A"/>
    <w:rsid w:val="006964C1"/>
    <w:rsid w:val="006971AA"/>
    <w:rsid w:val="006A2502"/>
    <w:rsid w:val="006A7ADC"/>
    <w:rsid w:val="006B03C4"/>
    <w:rsid w:val="006B2A52"/>
    <w:rsid w:val="006B4632"/>
    <w:rsid w:val="006B6134"/>
    <w:rsid w:val="006C1797"/>
    <w:rsid w:val="006C3A1B"/>
    <w:rsid w:val="006D2642"/>
    <w:rsid w:val="006D5CFC"/>
    <w:rsid w:val="006D65DC"/>
    <w:rsid w:val="006E3401"/>
    <w:rsid w:val="006F4B3E"/>
    <w:rsid w:val="0070345D"/>
    <w:rsid w:val="00712AD7"/>
    <w:rsid w:val="007146EF"/>
    <w:rsid w:val="0072005E"/>
    <w:rsid w:val="00731B24"/>
    <w:rsid w:val="00736658"/>
    <w:rsid w:val="0074726D"/>
    <w:rsid w:val="00750EE1"/>
    <w:rsid w:val="007543F0"/>
    <w:rsid w:val="00756AA4"/>
    <w:rsid w:val="00757BDC"/>
    <w:rsid w:val="0076144A"/>
    <w:rsid w:val="0076360B"/>
    <w:rsid w:val="007904C2"/>
    <w:rsid w:val="00795523"/>
    <w:rsid w:val="007955B4"/>
    <w:rsid w:val="007967D7"/>
    <w:rsid w:val="007A6435"/>
    <w:rsid w:val="007B1EF5"/>
    <w:rsid w:val="007B3386"/>
    <w:rsid w:val="007C0864"/>
    <w:rsid w:val="007C1953"/>
    <w:rsid w:val="007C5679"/>
    <w:rsid w:val="007C5681"/>
    <w:rsid w:val="007D0A46"/>
    <w:rsid w:val="007F0B29"/>
    <w:rsid w:val="007F0DC0"/>
    <w:rsid w:val="007F28D1"/>
    <w:rsid w:val="00816191"/>
    <w:rsid w:val="00835D85"/>
    <w:rsid w:val="008439A0"/>
    <w:rsid w:val="00845E23"/>
    <w:rsid w:val="00851407"/>
    <w:rsid w:val="00855AD5"/>
    <w:rsid w:val="00863559"/>
    <w:rsid w:val="008701CE"/>
    <w:rsid w:val="008979A9"/>
    <w:rsid w:val="008C1273"/>
    <w:rsid w:val="008C1E95"/>
    <w:rsid w:val="008C23EF"/>
    <w:rsid w:val="008C3D75"/>
    <w:rsid w:val="008D7932"/>
    <w:rsid w:val="008E04AE"/>
    <w:rsid w:val="008E4128"/>
    <w:rsid w:val="008E6802"/>
    <w:rsid w:val="008F02A7"/>
    <w:rsid w:val="008F0558"/>
    <w:rsid w:val="008F2B58"/>
    <w:rsid w:val="008F7FDE"/>
    <w:rsid w:val="009044C3"/>
    <w:rsid w:val="00905114"/>
    <w:rsid w:val="00907607"/>
    <w:rsid w:val="00910516"/>
    <w:rsid w:val="00912BA4"/>
    <w:rsid w:val="009224E3"/>
    <w:rsid w:val="00926025"/>
    <w:rsid w:val="00930299"/>
    <w:rsid w:val="00930E78"/>
    <w:rsid w:val="00931882"/>
    <w:rsid w:val="009335D6"/>
    <w:rsid w:val="00940EEA"/>
    <w:rsid w:val="009564BA"/>
    <w:rsid w:val="00963627"/>
    <w:rsid w:val="00966484"/>
    <w:rsid w:val="009931E4"/>
    <w:rsid w:val="00997B5B"/>
    <w:rsid w:val="009B0DF6"/>
    <w:rsid w:val="009B1250"/>
    <w:rsid w:val="009B14B5"/>
    <w:rsid w:val="009B6356"/>
    <w:rsid w:val="009B65BF"/>
    <w:rsid w:val="009C1F1A"/>
    <w:rsid w:val="009C3A4A"/>
    <w:rsid w:val="009C5C27"/>
    <w:rsid w:val="009C5CAB"/>
    <w:rsid w:val="009C7013"/>
    <w:rsid w:val="009D3785"/>
    <w:rsid w:val="009D6862"/>
    <w:rsid w:val="009E4066"/>
    <w:rsid w:val="009E578E"/>
    <w:rsid w:val="009F2CB3"/>
    <w:rsid w:val="009F3FAD"/>
    <w:rsid w:val="009F437C"/>
    <w:rsid w:val="009F79B6"/>
    <w:rsid w:val="009F7F21"/>
    <w:rsid w:val="00A02E30"/>
    <w:rsid w:val="00A03479"/>
    <w:rsid w:val="00A06A3F"/>
    <w:rsid w:val="00A11327"/>
    <w:rsid w:val="00A13639"/>
    <w:rsid w:val="00A24D90"/>
    <w:rsid w:val="00A256C1"/>
    <w:rsid w:val="00A33642"/>
    <w:rsid w:val="00A374B7"/>
    <w:rsid w:val="00A4668C"/>
    <w:rsid w:val="00A509CB"/>
    <w:rsid w:val="00A639E5"/>
    <w:rsid w:val="00A70EA4"/>
    <w:rsid w:val="00AA08AE"/>
    <w:rsid w:val="00AA0EF9"/>
    <w:rsid w:val="00AB36AC"/>
    <w:rsid w:val="00AB4E1D"/>
    <w:rsid w:val="00AB6E12"/>
    <w:rsid w:val="00AC0832"/>
    <w:rsid w:val="00AC1DBC"/>
    <w:rsid w:val="00AD07A5"/>
    <w:rsid w:val="00AD403F"/>
    <w:rsid w:val="00AD4779"/>
    <w:rsid w:val="00AD54B0"/>
    <w:rsid w:val="00AE0468"/>
    <w:rsid w:val="00AE4001"/>
    <w:rsid w:val="00AE774C"/>
    <w:rsid w:val="00AF16F8"/>
    <w:rsid w:val="00B0759B"/>
    <w:rsid w:val="00B10D00"/>
    <w:rsid w:val="00B14707"/>
    <w:rsid w:val="00B15221"/>
    <w:rsid w:val="00B221C6"/>
    <w:rsid w:val="00B313BA"/>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C662B"/>
    <w:rsid w:val="00BD68D4"/>
    <w:rsid w:val="00BE2A15"/>
    <w:rsid w:val="00BE7FBE"/>
    <w:rsid w:val="00BF3805"/>
    <w:rsid w:val="00BF52E2"/>
    <w:rsid w:val="00BF6106"/>
    <w:rsid w:val="00BF61D5"/>
    <w:rsid w:val="00C02C68"/>
    <w:rsid w:val="00C10F56"/>
    <w:rsid w:val="00C3194A"/>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B7E17"/>
    <w:rsid w:val="00CC73C8"/>
    <w:rsid w:val="00CC7B3A"/>
    <w:rsid w:val="00CD3CE7"/>
    <w:rsid w:val="00CD66F1"/>
    <w:rsid w:val="00CE18FB"/>
    <w:rsid w:val="00D12542"/>
    <w:rsid w:val="00D1305F"/>
    <w:rsid w:val="00D14768"/>
    <w:rsid w:val="00D16593"/>
    <w:rsid w:val="00D166AE"/>
    <w:rsid w:val="00D16753"/>
    <w:rsid w:val="00D17641"/>
    <w:rsid w:val="00D17CDE"/>
    <w:rsid w:val="00D27191"/>
    <w:rsid w:val="00D42A34"/>
    <w:rsid w:val="00D4350D"/>
    <w:rsid w:val="00D456C3"/>
    <w:rsid w:val="00D54EBE"/>
    <w:rsid w:val="00D67B21"/>
    <w:rsid w:val="00D76CF7"/>
    <w:rsid w:val="00D80A20"/>
    <w:rsid w:val="00D90E6B"/>
    <w:rsid w:val="00DA0E15"/>
    <w:rsid w:val="00DB449D"/>
    <w:rsid w:val="00DC3E3A"/>
    <w:rsid w:val="00DD2A1D"/>
    <w:rsid w:val="00DE1990"/>
    <w:rsid w:val="00DE4DE0"/>
    <w:rsid w:val="00DE6F7C"/>
    <w:rsid w:val="00DE7B64"/>
    <w:rsid w:val="00DF2193"/>
    <w:rsid w:val="00E032BB"/>
    <w:rsid w:val="00E22B04"/>
    <w:rsid w:val="00E244CA"/>
    <w:rsid w:val="00E346EC"/>
    <w:rsid w:val="00E41F27"/>
    <w:rsid w:val="00E44247"/>
    <w:rsid w:val="00E45DD8"/>
    <w:rsid w:val="00E50D00"/>
    <w:rsid w:val="00E55F6C"/>
    <w:rsid w:val="00E64FC5"/>
    <w:rsid w:val="00E7234F"/>
    <w:rsid w:val="00E8411D"/>
    <w:rsid w:val="00E966E9"/>
    <w:rsid w:val="00EA40B3"/>
    <w:rsid w:val="00EA6633"/>
    <w:rsid w:val="00EB31F8"/>
    <w:rsid w:val="00EC06F0"/>
    <w:rsid w:val="00ED29B8"/>
    <w:rsid w:val="00EE7C7A"/>
    <w:rsid w:val="00F27F75"/>
    <w:rsid w:val="00F30976"/>
    <w:rsid w:val="00F4463E"/>
    <w:rsid w:val="00F45004"/>
    <w:rsid w:val="00F459C1"/>
    <w:rsid w:val="00F51363"/>
    <w:rsid w:val="00F51960"/>
    <w:rsid w:val="00F57448"/>
    <w:rsid w:val="00F60619"/>
    <w:rsid w:val="00F626ED"/>
    <w:rsid w:val="00F7301B"/>
    <w:rsid w:val="00F7428E"/>
    <w:rsid w:val="00FA1193"/>
    <w:rsid w:val="00FA31F3"/>
    <w:rsid w:val="00FB2419"/>
    <w:rsid w:val="00FB3F65"/>
    <w:rsid w:val="00FC2003"/>
    <w:rsid w:val="00FC39B0"/>
    <w:rsid w:val="00FD440F"/>
    <w:rsid w:val="00FE0DAB"/>
    <w:rsid w:val="00FE22D4"/>
    <w:rsid w:val="00FF38A1"/>
    <w:rsid w:val="00FF3D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80537"/>
  <w15:docId w15:val="{E146D392-4F0C-4031-B226-7EE46ADBF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D27191"/>
    <w:pPr>
      <w:spacing w:after="160" w:line="360" w:lineRule="auto"/>
      <w:jc w:val="both"/>
    </w:pPr>
    <w:rPr>
      <w:rFonts w:eastAsiaTheme="minorHAnsi" w:cstheme="minorBidi"/>
      <w:szCs w:val="22"/>
      <w:lang w:val="en-GB"/>
    </w:rPr>
  </w:style>
  <w:style w:type="paragraph" w:styleId="Heading1">
    <w:name w:val="heading 1"/>
    <w:basedOn w:val="Normal"/>
    <w:next w:val="Normal"/>
    <w:link w:val="Heading1Char"/>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Heading2">
    <w:name w:val="heading 2"/>
    <w:basedOn w:val="Normal"/>
    <w:next w:val="Normal"/>
    <w:link w:val="Heading2Char"/>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Heading3">
    <w:name w:val="heading 3"/>
    <w:basedOn w:val="Normal"/>
    <w:next w:val="Normal"/>
    <w:link w:val="Heading3Char"/>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Heading4">
    <w:name w:val="heading 4"/>
    <w:basedOn w:val="Normal"/>
    <w:next w:val="Normal"/>
    <w:link w:val="Heading4Char"/>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Heading5">
    <w:name w:val="heading 5"/>
    <w:basedOn w:val="Normal"/>
    <w:next w:val="Normal"/>
    <w:link w:val="Heading5Char"/>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Heading6">
    <w:name w:val="heading 6"/>
    <w:basedOn w:val="Normal"/>
    <w:next w:val="Normal"/>
    <w:link w:val="Heading6Char"/>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Heading7">
    <w:name w:val="heading 7"/>
    <w:basedOn w:val="Normal"/>
    <w:next w:val="Normal"/>
    <w:link w:val="Heading7Char"/>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Heading8">
    <w:name w:val="heading 8"/>
    <w:basedOn w:val="Normal"/>
    <w:next w:val="Normal"/>
    <w:link w:val="Heading8Char"/>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Heading9">
    <w:name w:val="heading 9"/>
    <w:basedOn w:val="Normal"/>
    <w:next w:val="Normal"/>
    <w:link w:val="Heading9Char"/>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basedOn w:val="DefaultParagraphFont"/>
    <w:uiPriority w:val="3"/>
    <w:qFormat/>
    <w:rsid w:val="00D27191"/>
    <w:rPr>
      <w:rFonts w:ascii="Georgia" w:hAnsi="Georgia"/>
      <w:i/>
      <w:iCs/>
      <w:sz w:val="20"/>
      <w:lang w:val="en-GB"/>
    </w:rPr>
  </w:style>
  <w:style w:type="character" w:styleId="EndnoteReference">
    <w:name w:val="endnote reference"/>
    <w:uiPriority w:val="7"/>
    <w:semiHidden/>
    <w:rsid w:val="00907607"/>
    <w:rPr>
      <w:rFonts w:ascii="AU Passata" w:hAnsi="AU Passata"/>
      <w:color w:val="87888A"/>
      <w:sz w:val="14"/>
      <w:vertAlign w:val="superscript"/>
      <w:lang w:val="en-GB"/>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basedOn w:val="DefaultParagraphFont"/>
    <w:uiPriority w:val="99"/>
    <w:semiHidden/>
    <w:unhideWhenUsed/>
    <w:rsid w:val="00D27191"/>
    <w:rPr>
      <w:vertAlign w:val="superscript"/>
      <w:lang w:val="en-GB"/>
    </w:rPr>
  </w:style>
  <w:style w:type="paragraph" w:styleId="FootnoteText">
    <w:name w:val="footnote text"/>
    <w:basedOn w:val="Normal"/>
    <w:link w:val="FootnoteTextChar"/>
    <w:uiPriority w:val="99"/>
    <w:semiHidden/>
    <w:unhideWhenUsed/>
    <w:rsid w:val="00D27191"/>
    <w:pPr>
      <w:spacing w:after="0" w:line="240" w:lineRule="auto"/>
    </w:pPr>
    <w:rPr>
      <w:rFonts w:ascii="AU Passata" w:hAnsi="AU Passata"/>
      <w:sz w:val="14"/>
      <w:szCs w:val="20"/>
    </w:rPr>
  </w:style>
  <w:style w:type="character" w:styleId="HTMLAcronym">
    <w:name w:val="HTML Acronym"/>
    <w:basedOn w:val="DefaultParagraphFont"/>
    <w:uiPriority w:val="99"/>
    <w:semiHidden/>
    <w:rsid w:val="005802EE"/>
    <w:rPr>
      <w:lang w:val="en-GB"/>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en-GB"/>
    </w:rPr>
  </w:style>
  <w:style w:type="character" w:styleId="HTMLC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Keyboard">
    <w:name w:val="HTML Keyboard"/>
    <w:uiPriority w:val="99"/>
    <w:semiHidden/>
    <w:rsid w:val="005802EE"/>
    <w:rPr>
      <w:rFonts w:ascii="Courier New" w:hAnsi="Courier New" w:cs="Courier New"/>
      <w:sz w:val="20"/>
      <w:szCs w:val="20"/>
      <w:lang w:val="en-GB"/>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en-GB"/>
    </w:rPr>
  </w:style>
  <w:style w:type="character" w:styleId="HTMLTypewriter">
    <w:name w:val="HTML Typewriter"/>
    <w:uiPriority w:val="99"/>
    <w:semiHidden/>
    <w:rsid w:val="005802EE"/>
    <w:rPr>
      <w:rFonts w:ascii="Courier New" w:hAnsi="Courier New" w:cs="Courier New"/>
      <w:sz w:val="20"/>
      <w:szCs w:val="20"/>
      <w:lang w:val="en-GB"/>
    </w:rPr>
  </w:style>
  <w:style w:type="character" w:styleId="HTMLVariable">
    <w:name w:val="HTML Variable"/>
    <w:uiPriority w:val="99"/>
    <w:semiHidden/>
    <w:rsid w:val="005802EE"/>
    <w:rPr>
      <w:i/>
      <w:iCs/>
      <w:lang w:val="en-GB"/>
    </w:rPr>
  </w:style>
  <w:style w:type="character" w:styleId="LineNumber">
    <w:name w:val="line number"/>
    <w:basedOn w:val="DefaultParagraphFont"/>
    <w:uiPriority w:val="99"/>
    <w:semiHidden/>
    <w:rsid w:val="005802EE"/>
    <w:rPr>
      <w:lang w:val="en-GB"/>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4"/>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4"/>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basedOn w:val="DefaultParagraphFont"/>
    <w:uiPriority w:val="3"/>
    <w:qFormat/>
    <w:rsid w:val="00D27191"/>
    <w:rPr>
      <w:rFonts w:ascii="Georgia" w:hAnsi="Georgia"/>
      <w:b/>
      <w:bCs/>
      <w:sz w:val="20"/>
      <w:lang w:val="en-GB"/>
    </w:rPr>
  </w:style>
  <w:style w:type="paragraph" w:styleId="Subtitle">
    <w:name w:val="Subtitle"/>
    <w:basedOn w:val="Normal"/>
    <w:next w:val="Normal"/>
    <w:link w:val="SubtitleChar"/>
    <w:autoRedefine/>
    <w:uiPriority w:val="2"/>
    <w:qFormat/>
    <w:rsid w:val="00D27191"/>
    <w:pPr>
      <w:numPr>
        <w:ilvl w:val="1"/>
      </w:numPr>
    </w:pPr>
    <w:rPr>
      <w:rFonts w:ascii="AU Passata" w:eastAsiaTheme="minorEastAsia" w:hAnsi="AU Passata"/>
      <w:b/>
      <w:sz w:val="24"/>
      <w:szCs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TOC1">
    <w:name w:val="toc 1"/>
    <w:basedOn w:val="Normal"/>
    <w:next w:val="Normal"/>
    <w:autoRedefine/>
    <w:uiPriority w:val="39"/>
    <w:unhideWhenUsed/>
    <w:rsid w:val="00D27191"/>
    <w:pPr>
      <w:spacing w:after="100"/>
    </w:pPr>
    <w:rPr>
      <w:rFonts w:ascii="AU Passata" w:hAnsi="AU Passata"/>
      <w:sz w:val="22"/>
    </w:rPr>
  </w:style>
  <w:style w:type="paragraph" w:styleId="TOC2">
    <w:name w:val="toc 2"/>
    <w:basedOn w:val="Normal"/>
    <w:next w:val="Normal"/>
    <w:autoRedefine/>
    <w:uiPriority w:val="39"/>
    <w:unhideWhenUsed/>
    <w:rsid w:val="00D27191"/>
    <w:pPr>
      <w:spacing w:after="100"/>
      <w:ind w:left="220"/>
    </w:pPr>
    <w:rPr>
      <w:rFonts w:ascii="AU Passata" w:hAnsi="AU Passata"/>
      <w:sz w:val="22"/>
    </w:rPr>
  </w:style>
  <w:style w:type="paragraph" w:styleId="TOC3">
    <w:name w:val="toc 3"/>
    <w:basedOn w:val="Normal"/>
    <w:next w:val="Normal"/>
    <w:autoRedefine/>
    <w:uiPriority w:val="39"/>
    <w:unhideWhenUsed/>
    <w:rsid w:val="00D27191"/>
    <w:pPr>
      <w:spacing w:after="100"/>
      <w:ind w:left="440"/>
    </w:pPr>
    <w:rPr>
      <w:rFonts w:ascii="AU Passata" w:hAnsi="AU Passata"/>
      <w:sz w:val="22"/>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FollowedHyperlink">
    <w:name w:val="FollowedHyperlink"/>
    <w:uiPriority w:val="7"/>
    <w:semiHidden/>
    <w:rsid w:val="00B0759B"/>
    <w:rPr>
      <w:rFonts w:ascii="Georgia" w:hAnsi="Georgia"/>
      <w:color w:val="87888A"/>
      <w:sz w:val="21"/>
      <w:u w:val="none"/>
      <w:lang w:val="en-GB"/>
    </w:rPr>
  </w:style>
  <w:style w:type="paragraph" w:styleId="Footer">
    <w:name w:val="footer"/>
    <w:basedOn w:val="Normal"/>
    <w:uiPriority w:val="7"/>
    <w:semiHidden/>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uiPriority w:val="99"/>
    <w:unhideWhenUsed/>
    <w:rsid w:val="00D27191"/>
    <w:rPr>
      <w:color w:val="03428E" w:themeColor="hyperlink"/>
      <w:u w:val="single"/>
      <w:lang w:val="en-GB"/>
    </w:rPr>
  </w:style>
  <w:style w:type="character" w:styleId="PageNumber">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autoRedefine/>
    <w:uiPriority w:val="39"/>
    <w:semiHidden/>
    <w:unhideWhenUsed/>
    <w:rsid w:val="00D27191"/>
    <w:pPr>
      <w:spacing w:after="100"/>
      <w:ind w:left="1100"/>
    </w:pPr>
    <w:rPr>
      <w:rFonts w:ascii="AU Passata" w:hAnsi="AU Passata"/>
      <w:sz w:val="22"/>
    </w:rPr>
  </w:style>
  <w:style w:type="paragraph" w:styleId="TOC7">
    <w:name w:val="toc 7"/>
    <w:basedOn w:val="Normal"/>
    <w:next w:val="Normal"/>
    <w:autoRedefine/>
    <w:uiPriority w:val="39"/>
    <w:semiHidden/>
    <w:unhideWhenUsed/>
    <w:rsid w:val="00D27191"/>
    <w:pPr>
      <w:spacing w:after="100"/>
      <w:ind w:left="1320"/>
    </w:pPr>
    <w:rPr>
      <w:rFonts w:ascii="AU Passata" w:hAnsi="AU Passata"/>
      <w:sz w:val="22"/>
    </w:rPr>
  </w:style>
  <w:style w:type="paragraph" w:styleId="TOC8">
    <w:name w:val="toc 8"/>
    <w:basedOn w:val="Normal"/>
    <w:next w:val="Normal"/>
    <w:autoRedefine/>
    <w:uiPriority w:val="39"/>
    <w:semiHidden/>
    <w:unhideWhenUsed/>
    <w:rsid w:val="00D27191"/>
    <w:pPr>
      <w:spacing w:after="100"/>
      <w:ind w:left="1540"/>
    </w:pPr>
    <w:rPr>
      <w:rFonts w:ascii="AU Passata" w:hAnsi="AU Passata"/>
      <w:sz w:val="22"/>
    </w:rPr>
  </w:style>
  <w:style w:type="paragraph" w:styleId="TOC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rPr>
  </w:style>
  <w:style w:type="character" w:styleId="CommentReference">
    <w:name w:val="annotation reference"/>
    <w:uiPriority w:val="99"/>
    <w:semiHidden/>
    <w:rsid w:val="00331A73"/>
    <w:rPr>
      <w:sz w:val="16"/>
      <w:szCs w:val="16"/>
      <w:lang w:val="en-GB"/>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3"/>
    <w:qFormat/>
    <w:rsid w:val="00D27191"/>
    <w:rPr>
      <w:rFonts w:ascii="Georgia" w:hAnsi="Georgia"/>
      <w:b/>
      <w:i/>
      <w:iCs/>
      <w:color w:val="auto"/>
      <w:sz w:val="20"/>
      <w:lang w:val="en-GB"/>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en-GB"/>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en-GB"/>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ceholderText">
    <w:name w:val="Placeholder Text"/>
    <w:basedOn w:val="DefaultParagraphFont"/>
    <w:uiPriority w:val="99"/>
    <w:semiHidden/>
    <w:rsid w:val="00BC662B"/>
    <w:rPr>
      <w:color w:val="808080"/>
      <w:lang w:val="en-GB"/>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en-GB"/>
    </w:rPr>
  </w:style>
  <w:style w:type="character" w:styleId="BookTitle">
    <w:name w:val="Book Title"/>
    <w:basedOn w:val="DefaultParagraphFont"/>
    <w:uiPriority w:val="33"/>
    <w:semiHidden/>
    <w:rsid w:val="00D27191"/>
    <w:rPr>
      <w:rFonts w:ascii="Georgia" w:hAnsi="Georgia"/>
      <w:b/>
      <w:bCs/>
      <w:i/>
      <w:iCs/>
      <w:spacing w:val="5"/>
      <w:sz w:val="20"/>
      <w:lang w:val="en-GB"/>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en-GB"/>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en-GB"/>
    </w:rPr>
  </w:style>
  <w:style w:type="character" w:customStyle="1" w:styleId="Heading1Char">
    <w:name w:val="Heading 1 Char"/>
    <w:basedOn w:val="DefaultParagraphFont"/>
    <w:link w:val="Heading1"/>
    <w:uiPriority w:val="1"/>
    <w:rsid w:val="00D27191"/>
    <w:rPr>
      <w:rFonts w:ascii="AU Passata Light" w:eastAsiaTheme="majorEastAsia" w:hAnsi="AU Passata Light" w:cstheme="majorBidi"/>
      <w:sz w:val="36"/>
      <w:szCs w:val="36"/>
      <w:lang w:val="en-GB"/>
    </w:rPr>
  </w:style>
  <w:style w:type="character" w:customStyle="1" w:styleId="Heading2Char">
    <w:name w:val="Heading 2 Char"/>
    <w:basedOn w:val="DefaultParagraphFont"/>
    <w:link w:val="Heading2"/>
    <w:uiPriority w:val="1"/>
    <w:rsid w:val="00D27191"/>
    <w:rPr>
      <w:rFonts w:ascii="AU Passata" w:eastAsiaTheme="majorEastAsia" w:hAnsi="AU Passata" w:cstheme="majorBidi"/>
      <w:b/>
      <w:sz w:val="21"/>
      <w:szCs w:val="21"/>
      <w:lang w:val="en-GB"/>
    </w:rPr>
  </w:style>
  <w:style w:type="character" w:customStyle="1" w:styleId="Heading3Char">
    <w:name w:val="Heading 3 Char"/>
    <w:basedOn w:val="DefaultParagraphFont"/>
    <w:link w:val="Heading3"/>
    <w:uiPriority w:val="1"/>
    <w:rsid w:val="00D27191"/>
    <w:rPr>
      <w:rFonts w:ascii="AU Passata" w:eastAsiaTheme="majorEastAsia" w:hAnsi="AU Passata" w:cstheme="majorBidi"/>
      <w:b/>
      <w:sz w:val="19"/>
      <w:szCs w:val="24"/>
      <w:lang w:val="en-GB"/>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en-GB"/>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en-GB"/>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en-GB"/>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en-GB"/>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Paragraph">
    <w:name w:val="List Paragraph"/>
    <w:basedOn w:val="Normal"/>
    <w:autoRedefine/>
    <w:uiPriority w:val="34"/>
    <w:semiHidden/>
    <w:qFormat/>
    <w:rsid w:val="00D27191"/>
    <w:pPr>
      <w:ind w:left="720"/>
      <w:contextualSpacing/>
    </w:pPr>
  </w:style>
  <w:style w:type="paragraph" w:styleId="NoSpacing">
    <w:name w:val="No Spacing"/>
    <w:autoRedefine/>
    <w:qFormat/>
    <w:rsid w:val="00D27191"/>
    <w:pPr>
      <w:spacing w:line="240" w:lineRule="auto"/>
      <w:jc w:val="both"/>
    </w:pPr>
    <w:rPr>
      <w:rFonts w:eastAsiaTheme="minorHAnsi" w:cstheme="minorBidi"/>
      <w:szCs w:val="22"/>
      <w:lang w:val="en-GB"/>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en-GB"/>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en-GB"/>
    </w:rPr>
  </w:style>
  <w:style w:type="character" w:styleId="SubtleEmphasis">
    <w:name w:val="Subtle Emphasis"/>
    <w:basedOn w:val="DefaultParagraphFont"/>
    <w:uiPriority w:val="19"/>
    <w:semiHidden/>
    <w:rsid w:val="00D27191"/>
    <w:rPr>
      <w:rFonts w:ascii="Georgia" w:hAnsi="Georgia"/>
      <w:i/>
      <w:iCs/>
      <w:color w:val="404040" w:themeColor="text1" w:themeTint="BF"/>
      <w:lang w:val="en-GB"/>
    </w:rPr>
  </w:style>
  <w:style w:type="character" w:customStyle="1" w:styleId="TitleChar">
    <w:name w:val="Title Char"/>
    <w:basedOn w:val="DefaultParagraphFont"/>
    <w:link w:val="Title"/>
    <w:uiPriority w:val="2"/>
    <w:rsid w:val="00D27191"/>
    <w:rPr>
      <w:rFonts w:ascii="AU Passata" w:eastAsiaTheme="majorEastAsia" w:hAnsi="AU Passata" w:cstheme="majorBidi"/>
      <w:spacing w:val="-10"/>
      <w:kern w:val="28"/>
      <w:sz w:val="72"/>
      <w:szCs w:val="56"/>
      <w:lang w:val="en-GB"/>
    </w:rPr>
  </w:style>
  <w:style w:type="paragraph" w:styleId="TOCHeading">
    <w:name w:val="TOC Heading"/>
    <w:basedOn w:val="Heading1"/>
    <w:next w:val="Normal"/>
    <w:autoRedefine/>
    <w:uiPriority w:val="39"/>
    <w:semiHidden/>
    <w:rsid w:val="00D27191"/>
    <w:pPr>
      <w:outlineLvl w:val="9"/>
    </w:pPr>
    <w:rPr>
      <w:sz w:val="48"/>
      <w:szCs w:val="32"/>
    </w:rPr>
  </w:style>
  <w:style w:type="character" w:styleId="UnresolvedMention">
    <w:name w:val="Unresolved Mention"/>
    <w:basedOn w:val="DefaultParagraphFont"/>
    <w:uiPriority w:val="99"/>
    <w:semiHidden/>
    <w:rsid w:val="00670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tandfonline.com/doi/full/10.1080/0048721X.2022.2150403"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63527\AppData\Local\Temp\Templafy\WordVsto\sbe5bxn1.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2.xml><?xml version="1.0" encoding="utf-8"?>
<ds:datastoreItem xmlns:ds="http://schemas.openxmlformats.org/officeDocument/2006/customXml" ds:itemID="{35766FB9-B645-46AE-A645-02027FC14433}">
  <ds:schemaRefs/>
</ds:datastoreItem>
</file>

<file path=customXml/itemProps3.xml><?xml version="1.0" encoding="utf-8"?>
<ds:datastoreItem xmlns:ds="http://schemas.openxmlformats.org/officeDocument/2006/customXml" ds:itemID="{BC84134D-B8AA-4A35-854B-D76D18C7832F}">
  <ds:schemaRefs/>
</ds:datastoreItem>
</file>

<file path=docProps/app.xml><?xml version="1.0" encoding="utf-8"?>
<Properties xmlns="http://schemas.openxmlformats.org/officeDocument/2006/extended-properties" xmlns:vt="http://schemas.openxmlformats.org/officeDocument/2006/docPropsVTypes">
  <Template>sbe5bxn1</Template>
  <TotalTime>66</TotalTime>
  <Pages>12</Pages>
  <Words>4303</Words>
  <Characters>26252</Characters>
  <Application>Microsoft Office Word</Application>
  <DocSecurity>0</DocSecurity>
  <Lines>218</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30495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Lauritz Holm Petersen</dc:creator>
  <cp:lastModifiedBy>Lauritz Holm Petersen</cp:lastModifiedBy>
  <cp:revision>33</cp:revision>
  <dcterms:created xsi:type="dcterms:W3CDTF">2025-10-20T12:57:00Z</dcterms:created>
  <dcterms:modified xsi:type="dcterms:W3CDTF">2026-01-15T11:26:00Z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1208764146110696990</vt:lpwstr>
  </property>
  <property fmtid="{D5CDD505-2E9C-101B-9397-08002B2CF9AE}" pid="9" name="TemplafyLanguageCode">
    <vt:lpwstr>en-GB</vt:lpwstr>
  </property>
  <property fmtid="{D5CDD505-2E9C-101B-9397-08002B2CF9AE}" pid="10" name="TemplafyFromBlank">
    <vt:bool>true</vt:bool>
  </property>
</Properties>
</file>