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0"/>
        <w:jc w:val="left"/>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Interview w. </w:t>
      </w:r>
      <w:r w:rsidDel="00000000" w:rsidR="00000000" w:rsidRPr="00000000">
        <w:rPr>
          <w:rFonts w:ascii="Times New Roman" w:cs="Times New Roman" w:eastAsia="Times New Roman" w:hAnsi="Times New Roman"/>
          <w:b w:val="1"/>
          <w:bCs w:val="1"/>
          <w:sz w:val="52"/>
          <w:szCs w:val="52"/>
          <w:rtl w:val="0"/>
        </w:rPr>
        <w:t xml:space="preserve">Esther Eidinow</w:t>
      </w:r>
      <w:r w:rsidDel="00000000" w:rsidR="00000000" w:rsidRPr="00000000">
        <w:rPr>
          <w:rFonts w:ascii="Times New Roman" w:cs="Times New Roman" w:eastAsia="Times New Roman" w:hAnsi="Times New Roman"/>
          <w:sz w:val="52"/>
          <w:szCs w:val="52"/>
          <w:rtl w:val="0"/>
        </w:rPr>
        <w:t xml:space="preserve">: Nympholepts and Total Devotion in Ancient Greece  </w:t>
      </w:r>
    </w:p>
    <w:p w:rsidR="00000000" w:rsidDel="00000000" w:rsidP="00000000" w:rsidRDefault="00000000" w:rsidRPr="00000000" w14:paraId="00000002">
      <w:pPr>
        <w:spacing w:after="0" w:line="240" w:lineRule="auto"/>
        <w:ind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Lauritz Holm Petersen, PhD</w:t>
      </w:r>
    </w:p>
    <w:p w:rsidR="00000000" w:rsidDel="00000000" w:rsidP="00000000" w:rsidRDefault="00000000" w:rsidRPr="00000000" w14:paraId="00000004">
      <w:pPr>
        <w:ind w:firstLine="0"/>
        <w:rPr>
          <w:rFonts w:ascii="Georgia" w:cs="Georgia" w:eastAsia="Georgia" w:hAnsi="Georgia"/>
        </w:rPr>
      </w:pPr>
      <w:r w:rsidDel="00000000" w:rsidR="00000000" w:rsidRPr="00000000">
        <w:rPr>
          <w:rFonts w:ascii="Georgia" w:cs="Georgia" w:eastAsia="Georgia" w:hAnsi="Georgia"/>
          <w:rtl w:val="0"/>
        </w:rPr>
        <w:t xml:space="preserve">Research Assistant, The Total Devotion Project, SDU</w:t>
      </w:r>
    </w:p>
    <w:p w:rsidR="00000000" w:rsidDel="00000000" w:rsidP="00000000" w:rsidRDefault="00000000" w:rsidRPr="00000000" w14:paraId="00000005">
      <w:pPr>
        <w:ind w:firstLine="0"/>
        <w:rPr>
          <w:rFonts w:ascii="Georgia" w:cs="Georgia" w:eastAsia="Georgia" w:hAnsi="Georgia"/>
        </w:rPr>
      </w:pPr>
      <w:r w:rsidDel="00000000" w:rsidR="00000000" w:rsidRPr="00000000">
        <w:rPr>
          <w:rtl w:val="0"/>
        </w:rPr>
      </w:r>
    </w:p>
    <w:p w:rsidR="00000000" w:rsidDel="00000000" w:rsidP="00000000" w:rsidRDefault="00000000" w:rsidRPr="00000000" w14:paraId="00000006">
      <w:pPr>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“When we think about radical religion or radical devotion, the key is to unpack what it means for a person to behave in a particular way. (...) We may reach similar conclusions about in-groups and out-groups, but can we understand their worldview? What are the values that drive them? (...) What anxiety underlies what they’re doing? all these questions begin to unpack what is happening” </w:t>
      </w:r>
      <w:r w:rsidDel="00000000" w:rsidR="00000000" w:rsidRPr="00000000">
        <w:rPr>
          <w:rFonts w:ascii="Times New Roman" w:cs="Times New Roman" w:eastAsia="Times New Roman" w:hAnsi="Times New Roman"/>
          <w:sz w:val="28"/>
          <w:szCs w:val="28"/>
          <w:rtl w:val="0"/>
        </w:rPr>
        <w:t xml:space="preserve">(Eidinow 2025)</w:t>
      </w:r>
    </w:p>
    <w:p w:rsidR="00000000" w:rsidDel="00000000" w:rsidP="00000000" w:rsidRDefault="00000000" w:rsidRPr="00000000" w14:paraId="00000007">
      <w:pPr>
        <w:pBdr>
          <w:bottom w:color="000000" w:space="1" w:sz="12" w:val="single"/>
        </w:pBdr>
        <w:ind w:firstLine="0"/>
        <w:rPr>
          <w:rFonts w:ascii="Georgia" w:cs="Georgia" w:eastAsia="Georgia" w:hAnsi="Georgia"/>
        </w:rPr>
      </w:pPr>
      <w:r w:rsidDel="00000000" w:rsidR="00000000" w:rsidRPr="00000000">
        <w:rPr>
          <w:rtl w:val="0"/>
        </w:rPr>
      </w:r>
    </w:p>
    <w:p w:rsidR="00000000" w:rsidDel="00000000" w:rsidP="00000000" w:rsidRDefault="00000000" w:rsidRPr="00000000" w14:paraId="00000008">
      <w:pPr>
        <w:ind w:firstLine="0"/>
        <w:rPr>
          <w:b w:val="1"/>
          <w:bCs w:val="1"/>
        </w:rPr>
      </w:pPr>
      <w:r w:rsidDel="00000000" w:rsidR="00000000" w:rsidRPr="00000000">
        <w:rPr>
          <w:b w:val="1"/>
          <w:bCs w:val="1"/>
          <w:rtl w:val="0"/>
        </w:rPr>
        <w:t xml:space="preserve">LHP</w:t>
      </w:r>
    </w:p>
    <w:p w:rsidR="00000000" w:rsidDel="00000000" w:rsidP="00000000" w:rsidRDefault="00000000" w:rsidRPr="00000000" w14:paraId="00000009">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Our conversation today will center around your contribution to the Total Devotion Project, entitled </w:t>
      </w:r>
      <w:hyperlink r:id="rId7">
        <w:r w:rsidDel="00000000" w:rsidR="00000000" w:rsidRPr="00000000">
          <w:rPr>
            <w:rFonts w:ascii="Times New Roman" w:cs="Times New Roman" w:eastAsia="Times New Roman" w:hAnsi="Times New Roman"/>
            <w:i w:val="1"/>
            <w:iCs w:val="1"/>
            <w:color w:val="0563c1"/>
            <w:sz w:val="24"/>
            <w:szCs w:val="24"/>
            <w:u w:val="single"/>
            <w:rtl w:val="0"/>
          </w:rPr>
          <w:t xml:space="preserve">I, Thou, Nymph: A Relational Approach to Ancient Greek Religious Devotion</w:t>
        </w:r>
      </w:hyperlink>
      <w:r w:rsidDel="00000000" w:rsidR="00000000" w:rsidRPr="00000000">
        <w:rPr>
          <w:rFonts w:ascii="Times New Roman" w:cs="Times New Roman" w:eastAsia="Times New Roman" w:hAnsi="Times New Roman"/>
          <w:i w:val="1"/>
          <w:iCs w:val="1"/>
          <w:sz w:val="24"/>
          <w:szCs w:val="24"/>
          <w:rtl w:val="0"/>
        </w:rPr>
        <w:t xml:space="preserve">, in which you focus on the so-called nympholepts - individuals involved in this total devotion toward nymphs in ancient Greece. Before we dive into that particular study, could you introduce yourself? What is your academic background, your main interests and areas of expertise? And how did you come to study ancient Greek religion, and, in particular, these perhaps more “radical” forms of ancient Greek religion?</w:t>
      </w:r>
    </w:p>
    <w:p w:rsidR="00000000" w:rsidDel="00000000" w:rsidP="00000000" w:rsidRDefault="00000000" w:rsidRPr="00000000" w14:paraId="0000000A">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0B">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Esther Eidinow. I’m Professor of Ancient History at the University of Bristol in the UK, and I focus on ancient Greek religion and magic within ancient Greek culture, largely during the archaic and classical periods, so from about the 8th century BC through to the 4th century BC. But I also go beyond that, because quite a lot of the evidence for what I study comes from later periods. What we tend to do is look at those later practices and then ask what might have been happening earlier, whether we can use the later evidence to better understand the earlier, more fragmentary material.</w:t>
      </w:r>
    </w:p>
    <w:p w:rsidR="00000000" w:rsidDel="00000000" w:rsidP="00000000" w:rsidRDefault="00000000" w:rsidRPr="00000000" w14:paraId="0000000C">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came to study this largely because I had always been interested in ancient Greek culture ever since encountering it through Greek tragedy. Greek tragedy is so emotional, and it really spoke to me when I was a teenager. After my undergraduate degree, I worked with people in different companies and organizations who were thinking about the future, and that made me ask questions about how people cope with uncertainty. I then began asking those same questions of the ancient world, and I found that the practices we now call “religion” and “magic” were deeply connected to them. And that’s how I came to be interested in this field.</w:t>
      </w:r>
    </w:p>
    <w:p w:rsidR="00000000" w:rsidDel="00000000" w:rsidP="00000000" w:rsidRDefault="00000000" w:rsidRPr="00000000" w14:paraId="0000000D">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0E">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To get some details on the subject in place: what exactly are nymphs? And how are they positioned within the religious landscape of ancient Greece, compared to the other inhabitants of that space?</w:t>
      </w:r>
      <w:r w:rsidDel="00000000" w:rsidR="00000000" w:rsidRPr="00000000">
        <w:rPr>
          <w:rtl w:val="0"/>
        </w:rPr>
      </w:r>
    </w:p>
    <w:p w:rsidR="00000000" w:rsidDel="00000000" w:rsidP="00000000" w:rsidRDefault="00000000" w:rsidRPr="00000000" w14:paraId="0000000F">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10">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could say that nymphs are the personifications of place and space. They are the way the landscape becomes alive and inhabited for ancient Greeks. You have nymphs of trees ,dryads, nymphs of water, nymphs of mountains. They are both individual supernatural beings and personifications of those physical locations. They are supernatural creatures, although in some sources it appears that they can die; in others, it doesn’t. But they can certainly fall in love, there are many stories of them being pursued by Greek gods. So, nymphs express how ancient Greek culture, speaking very broadly, understood the surrounding environment. And this becomes very important as a way of talking about one’s connection to a place. Famously, in the Odyssey, when Odysseus returns to Ithaca, he greets the nymphs of that place. It’s a way of saying: “I’m home; this is where I belong.” It signals a personal relationship, not just attachment to a hometown as we might think of it, but a relationship with a person, or at least a person-like entity.</w:t>
      </w:r>
    </w:p>
    <w:p w:rsidR="00000000" w:rsidDel="00000000" w:rsidP="00000000" w:rsidRDefault="00000000" w:rsidRPr="00000000" w14:paraId="00000011">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2">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in that broader historical context, with other archaic forms of religion in the Mediterranean, it was also common to have divinities specific to cities and places. But do nymphs differ from that form of localized divinity? We often think of those as gods associated with particular places, but was that also the case in ancient Greece?</w:t>
      </w:r>
    </w:p>
    <w:p w:rsidR="00000000" w:rsidDel="00000000" w:rsidP="00000000" w:rsidRDefault="00000000" w:rsidRPr="00000000" w14:paraId="00000013">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14">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absolutely. The thing about polytheism, worshipping many different entities as opposed to monotheism, where you have one god, is that you can have lots and lots of different entities to attend to. And this is actually quite important for understanding nympholepts, but we’ll come to that. In a polytheistic system, it’s normal to feel responsible for keeping all the supernatural beings in your local area, and even beyond, happy. I think it must have been quite an anxious process, even while offering lots of opportunities for worship. There would have been many festival days, many rituals, but also a constant underlying concern about ensuring that all these different supernatural entities were properly honored. You would have gods that were more prominent, the “big names,” as it were: Athena, Artemis, Zeus, who were worshipped in significant ways, received formal cult, and had large buildings and temple sanctuaries dedicated to them.</w:t>
      </w:r>
    </w:p>
    <w:p w:rsidR="00000000" w:rsidDel="00000000" w:rsidP="00000000" w:rsidRDefault="00000000" w:rsidRPr="00000000" w14:paraId="00000015">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nymphs are far more embedded in the physical landscape itself. You’re not necessarily going to build anything substantial for them. They don’t typically have large buildings or monumental sanctuaries. Instead, they exist in caves, in groves of trees, somewhere on a mountainside. They are in and of the landscape. But all these beings exist together, and it can look quite confusing. You also find that some nymphs overlap with what’s called heroine cult, just as you have hero cult. An example of a hero cult is Heracles, although he’s quite confusing because he also spends some time as a mortal, according to our sources. But he is a hero not only because of what he achieves, the journey he takes, but because he has a particular status: below the gods, but above mortals.</w:t>
      </w:r>
    </w:p>
    <w:p w:rsidR="00000000" w:rsidDel="00000000" w:rsidP="00000000" w:rsidRDefault="00000000" w:rsidRPr="00000000" w14:paraId="00000016">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there are all kinds of different ways in which someone or something can become supernatural, as it were. Though I should emphasize that when we say “supernatural,” we mean something outside what seems natural or normal to us. For an ancient Greek, this was perfectly normal. This is simply how they understood the world. The world was differently alive to them. Everything was filled with the divine.</w:t>
      </w:r>
    </w:p>
    <w:p w:rsidR="00000000" w:rsidDel="00000000" w:rsidP="00000000" w:rsidRDefault="00000000" w:rsidRPr="00000000" w14:paraId="00000017">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8">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This brings us to these totally devoted practices toward nymphs. In the ancient Greek context, were such practices understood as a radical form of religion that differed from more “normal” practices, which were perhaps more connected to the city? You’ve also mentioned that there is an aspect of leaving the polis sphere and entering into some kind of wilderness space where this dedication unfolds. Why was this seen as a radical form of religion in that context?</w:t>
      </w:r>
    </w:p>
    <w:p w:rsidR="00000000" w:rsidDel="00000000" w:rsidP="00000000" w:rsidRDefault="00000000" w:rsidRPr="00000000" w14:paraId="00000019">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1A">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really great question, because it brings us right up against the problem of narratives: our narratives about the ancient world and the narratives of the ancient world that we interpret in order to create narratives of our own. So we are telling stories about the ancient world based on the stories we perceive in the evidence, and these stories obviously interact. What becomes difficult is separating our own assumptions so that we can look at the evidence and tell stories about what’s actually there, without those stories being overly colored by what we think should be happening.</w:t>
      </w:r>
    </w:p>
    <w:p w:rsidR="00000000" w:rsidDel="00000000" w:rsidP="00000000" w:rsidRDefault="00000000" w:rsidRPr="00000000" w14:paraId="0000001B">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scholarship on ancient Greek religion, the long-standing assumption has been that everything was based on the city-state, the </w:t>
      </w:r>
      <w:r w:rsidDel="00000000" w:rsidR="00000000" w:rsidRPr="00000000">
        <w:rPr>
          <w:rFonts w:ascii="Times New Roman" w:cs="Times New Roman" w:eastAsia="Times New Roman" w:hAnsi="Times New Roman"/>
          <w:i w:val="1"/>
          <w:iCs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 and that this institution organized Greek religion for the people living within it. Anything outside of that framework was considered a bit strange. There are, of course, different versions of the “polis religion” model, and whether the originator of the concept meant it to be taken in its most extreme form is up for debate. But certainly, certain cults or practices not organized by the state, practices outside the major polis-level celebrations, have been considered by scholars to be extraordinary, radical, weird, or marginal. But that may not actually have been the case. In fact, in a polytheistic society, it is much more likely that there were different ways of worshipping. You might worship alongside your neighbours, but you might also worship within different social groups, family groups, groups of friends, groups of freed slaves, for example. Such groups might worship a particular supernatural entity, and that practice could shift and change over time.</w:t>
      </w:r>
    </w:p>
    <w:p w:rsidR="00000000" w:rsidDel="00000000" w:rsidP="00000000" w:rsidRDefault="00000000" w:rsidRPr="00000000" w14:paraId="0000001C">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this brings us to the nympholepts. Nympholepts are people who have been seized by the nymphs, that’s what the word means. It indicates a particular relationship with a nymph: they pay specific cultic attention to that entity. Now, does that make them “radical” in the sense of being extraordinary? That is difficult to determine, partly because we don’t have that many identifiable individuals in the historical record who are doing this. How were they regarded within Greek society? That is a big question. Were they isolated and marginalized? This has been the argument in much of Greek scholarship. But I’m not convinced. I think there are different ways of interpreting the evidence that help us understand the networks they existed within, because I think they did exist within networks. The evidence suggests that the places where they carried out their cultic activities toward the nymph show that they did this alongside others. They may have led these others or been significant figures in the worship, but there were certainly other people involved. There may also have been other divine beings in the same space who were worshipped simultaneously.</w:t>
      </w:r>
    </w:p>
    <w:p w:rsidR="00000000" w:rsidDel="00000000" w:rsidP="00000000" w:rsidRDefault="00000000" w:rsidRPr="00000000" w14:paraId="0000001D">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don’t think they were isolated or marginalized. They may also have had particular gifts resulting from their relationship with the nymphs - for example, oracular abilities that allowed them to prophesy. That would make them extraordinary, but within a society in which people have prophetic dreams and seek interpretations, or consult people who read livers, or ask someone to inscribe a curse tablet for them, this was not unusual. This is a different world, a world in which the veil between ordinary experience and what we might call supernatural, extra-natural, or extraordinary is much thinner.</w:t>
      </w:r>
    </w:p>
    <w:p w:rsidR="00000000" w:rsidDel="00000000" w:rsidP="00000000" w:rsidRDefault="00000000" w:rsidRPr="00000000" w14:paraId="0000001E">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LHP</w:t>
      </w:r>
      <w:r w:rsidDel="00000000" w:rsidR="00000000" w:rsidRPr="00000000">
        <w:rPr>
          <w:rtl w:val="0"/>
        </w:rPr>
      </w:r>
    </w:p>
    <w:p w:rsidR="00000000" w:rsidDel="00000000" w:rsidP="00000000" w:rsidRDefault="00000000" w:rsidRPr="00000000" w14:paraId="0000001F">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You describe how it may not be a case of marginalization at all—rather, these individuals seem to become invested with authority in that context. You describe them as quasi-professional and perhaps also quasi-heroic, in the sense that they become endowed with a kind of divinity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EE</w:t>
      </w:r>
      <w:r w:rsidDel="00000000" w:rsidR="00000000" w:rsidRPr="00000000">
        <w:rPr>
          <w:rtl w:val="0"/>
        </w:rPr>
      </w:r>
    </w:p>
    <w:p w:rsidR="00000000" w:rsidDel="00000000" w:rsidP="00000000" w:rsidRDefault="00000000" w:rsidRPr="00000000" w14:paraId="00000021">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Possibly, yes, certainly with some kind of power. In the article, I focus on three figures. There’s a man in fifth-century Attica called Archedamos ; there’s one called Pantalkes, who is in Pharsalos in Thessaly; and there’s another, Onesagoras, on Cyprus.</w:t>
      </w:r>
    </w:p>
    <w:p w:rsidR="00000000" w:rsidDel="00000000" w:rsidP="00000000" w:rsidRDefault="00000000" w:rsidRPr="00000000" w14:paraId="00000022">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them because they name themselves, or are named, in the material. But that in itself is not unusual, people dedicate things to divinities all the time and include their names. What is distinctive here is that these individuals seem to have created or significantly transformed a cult space. Archedamos, for example, hollows out an entire cave and appears to have carved both himself and the nymph into the rock. Pantalkes is the one who possibly received cult himself, though it is unclear whether this was actually hero cult. It is possible that people celebrated what he had done, continuing the worship he initiated in that cave. And Onesagoras is very hard to categorize. He seems to act as the barber of the cult, he cuts people’s hair, which is ritually significant. Hair can be highly symbolic. People dedicate locks of hair to gods at important moments in life because hair is part of you. People put hair into curse tablets to bind their enemies, locks of hair appear all over the place. </w:t>
      </w:r>
    </w:p>
    <w:p w:rsidR="00000000" w:rsidDel="00000000" w:rsidP="00000000" w:rsidRDefault="00000000" w:rsidRPr="00000000" w14:paraId="00000023">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these individuals, because they have done all this work and have offered themselves, in a sense, to the gods, they’re dedicating themselves within the space, physically inscribing themselves into it, seem to become invested, or at least plausibly invested, with some authority. And this again suggests that they were not isolated or marginalized. If anything, they were moving in important ways within a group of people who relied on them, people for whom they had initiated or expanded a cult.</w:t>
      </w:r>
    </w:p>
    <w:p w:rsidR="00000000" w:rsidDel="00000000" w:rsidP="00000000" w:rsidRDefault="00000000" w:rsidRPr="00000000" w14:paraId="00000024">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LHP</w:t>
      </w:r>
      <w:r w:rsidDel="00000000" w:rsidR="00000000" w:rsidRPr="00000000">
        <w:rPr>
          <w:rtl w:val="0"/>
        </w:rPr>
      </w:r>
    </w:p>
    <w:p w:rsidR="00000000" w:rsidDel="00000000" w:rsidP="00000000" w:rsidRDefault="00000000" w:rsidRPr="00000000" w14:paraId="00000025">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It reminds me a lot of my conversation with Klazina Staat, who uses the concept of the fama effect or fama phenomenon - the paradoxical effect of withdrawal actually generating social activity around those persons and elevating them to positions of authority.</w:t>
      </w:r>
    </w:p>
    <w:p w:rsidR="00000000" w:rsidDel="00000000" w:rsidP="00000000" w:rsidRDefault="00000000" w:rsidRPr="00000000" w14:paraId="00000026">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27">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and I think that’s right. If you claim to have a particular relationship with a divinity in a polytheistic society, people might think: Well, I want some of that relationship too. And importantly, it doesn’t mean you can’t have relationships with other gods. Archidamus’ cave, for instance, includes references to other gods alongside the nymph. We have to remember that devotion does not necessarily imply exclusivity. That is our word for what is happening, and our modern associations with “devotion” make it sound exclusive. But here we may have a different model, a form of radical attachment that still allows for, and even encompasses, other attachments. And that is a very different way of thinking about radical devotion. Scholars have often been tempted to describe these individuals as isolated or marginal and to place this within a trajectory leading toward Christianity, arguing that people were confused by the multiplicity of gods and therefore needed a single relationship. But no, it doesn’t have to be like that. Again, our assumptions shape what we expect to see. And maybe those assumptions are partly right; I’m not ruling that out. But there are other stories we can tell, and we need to keep all of them in mind, the multiplicity.</w:t>
      </w:r>
    </w:p>
    <w:p w:rsidR="00000000" w:rsidDel="00000000" w:rsidP="00000000" w:rsidRDefault="00000000" w:rsidRPr="00000000" w14:paraId="0000002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LHP</w:t>
      </w:r>
      <w:r w:rsidDel="00000000" w:rsidR="00000000" w:rsidRPr="00000000">
        <w:rPr>
          <w:rtl w:val="0"/>
        </w:rPr>
      </w:r>
    </w:p>
    <w:p w:rsidR="00000000" w:rsidDel="00000000" w:rsidP="00000000" w:rsidRDefault="00000000" w:rsidRPr="00000000" w14:paraId="00000029">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some of the ways you conceptualize the complexity that arises between individuals, the particular entity to which they are devoted, and the space of devotion, you draw on concepts from affordance theory - from ecological theory - and also on entanglement theory. These seem to be two concepts that are themselves entangled in your framework. Could you perhaps unpack these concepts and tell us what you think they bring to the table for understanding these relationships?</w:t>
      </w:r>
    </w:p>
    <w:p w:rsidR="00000000" w:rsidDel="00000000" w:rsidP="00000000" w:rsidRDefault="00000000" w:rsidRPr="00000000" w14:paraId="0000002A">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2B">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 do want to attempt is an understanding of how the world may have been experienced differently from how we experience it. So we might use thought experiments: what if we get rid of all the cars, all the roads, and instead have simple tracks? We know the best way through the mountains because our ancestors, our parents, showed us those paths. The world is alive; everything around us is alive. And there are powers we cannot see, powers that are whimsical, that make decisions. And so we must keep those powers on our side. Where do those powers reside? Are they in the springs that flow with such life force around us? How, then, do we conceptualize the world? To try to get closer to that perspective, we have to consider a world in which everything is alive and in which human beings are part of the environment, but only part of it. Everything else has status as well. We exist in a network of kinds and beings in which everything has value. We have less domination over the world and are instead enmeshed within it.</w:t>
      </w:r>
    </w:p>
    <w:p w:rsidR="00000000" w:rsidDel="00000000" w:rsidP="00000000" w:rsidRDefault="00000000" w:rsidRPr="00000000" w14:paraId="0000002C">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 we think about affordances, we are thinking about how we exist within that world. This comes from psychologist and ecologist James J. Gibson’s theory [1977]: it’s about how we interact with the world around us, what our bodies perceive the world to offer us, so that we can respond, live, and make our being. The emphasis here is on embodiment, because this is not simply happening in our brains. It’s about how our bodies respond to the environment around us, making something out of it that enables us to survive and flourish. Much of this is unconscious. And in the case of the ancient Greeks, this includes sensing different kinds of beings around you and having to interpret and respond to that.</w:t>
      </w:r>
    </w:p>
    <w:p w:rsidR="00000000" w:rsidDel="00000000" w:rsidP="00000000" w:rsidRDefault="00000000" w:rsidRPr="00000000" w14:paraId="0000002D">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E">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you also bring in Martin Buber’s relational framework? - perhaps another way of conceptualizing the same form of networked or entangled existence or ontology?</w:t>
      </w:r>
    </w:p>
    <w:p w:rsidR="00000000" w:rsidDel="00000000" w:rsidP="00000000" w:rsidRDefault="00000000" w:rsidRPr="00000000" w14:paraId="0000002F">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30">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exactly that. It’s another way of moving away from the idea that I am separate from that object over there. In many ways, we are separate, and that is one way of experiencing the world, useful for certain purposes. But Buber argues that there are two modes of relating: the </w:t>
      </w:r>
      <w:r w:rsidDel="00000000" w:rsidR="00000000" w:rsidRPr="00000000">
        <w:rPr>
          <w:rFonts w:ascii="Times New Roman" w:cs="Times New Roman" w:eastAsia="Times New Roman" w:hAnsi="Times New Roman"/>
          <w:i w:val="1"/>
          <w:iCs w:val="1"/>
          <w:sz w:val="24"/>
          <w:szCs w:val="24"/>
          <w:rtl w:val="0"/>
        </w:rPr>
        <w:t xml:space="preserve">I–It</w:t>
      </w:r>
      <w:r w:rsidDel="00000000" w:rsidR="00000000" w:rsidRPr="00000000">
        <w:rPr>
          <w:rFonts w:ascii="Times New Roman" w:cs="Times New Roman" w:eastAsia="Times New Roman" w:hAnsi="Times New Roman"/>
          <w:sz w:val="24"/>
          <w:szCs w:val="24"/>
          <w:rtl w:val="0"/>
        </w:rPr>
        <w:t xml:space="preserve">, which is based on separation, and the </w:t>
      </w:r>
      <w:r w:rsidDel="00000000" w:rsidR="00000000" w:rsidRPr="00000000">
        <w:rPr>
          <w:rFonts w:ascii="Times New Roman" w:cs="Times New Roman" w:eastAsia="Times New Roman" w:hAnsi="Times New Roman"/>
          <w:i w:val="1"/>
          <w:iCs w:val="1"/>
          <w:sz w:val="24"/>
          <w:szCs w:val="24"/>
          <w:rtl w:val="0"/>
        </w:rPr>
        <w:t xml:space="preserve">I–Thou</w:t>
      </w:r>
      <w:r w:rsidDel="00000000" w:rsidR="00000000" w:rsidRPr="00000000">
        <w:rPr>
          <w:rFonts w:ascii="Times New Roman" w:cs="Times New Roman" w:eastAsia="Times New Roman" w:hAnsi="Times New Roman"/>
          <w:sz w:val="24"/>
          <w:szCs w:val="24"/>
          <w:rtl w:val="0"/>
        </w:rPr>
        <w:t xml:space="preserve">, which acknowledges the embodied experience of being in the world with other entities, alongside them, accepting their existence. Now, he’s interesting because, from his theological perspective, he sees ideas about nymphs as examples of </w:t>
      </w:r>
      <w:r w:rsidDel="00000000" w:rsidR="00000000" w:rsidRPr="00000000">
        <w:rPr>
          <w:rFonts w:ascii="Times New Roman" w:cs="Times New Roman" w:eastAsia="Times New Roman" w:hAnsi="Times New Roman"/>
          <w:i w:val="1"/>
          <w:iCs w:val="1"/>
          <w:sz w:val="24"/>
          <w:szCs w:val="24"/>
          <w:rtl w:val="0"/>
        </w:rPr>
        <w:t xml:space="preserve">I–It</w:t>
      </w:r>
      <w:r w:rsidDel="00000000" w:rsidR="00000000" w:rsidRPr="00000000">
        <w:rPr>
          <w:rFonts w:ascii="Times New Roman" w:cs="Times New Roman" w:eastAsia="Times New Roman" w:hAnsi="Times New Roman"/>
          <w:sz w:val="24"/>
          <w:szCs w:val="24"/>
          <w:rtl w:val="0"/>
        </w:rPr>
        <w:t xml:space="preserve"> relationships, distancing devices. But I think that reflects the scholarly mindset of his time toward ancient Greek religion. For him, the </w:t>
      </w:r>
      <w:r w:rsidDel="00000000" w:rsidR="00000000" w:rsidRPr="00000000">
        <w:rPr>
          <w:rFonts w:ascii="Times New Roman" w:cs="Times New Roman" w:eastAsia="Times New Roman" w:hAnsi="Times New Roman"/>
          <w:i w:val="1"/>
          <w:iCs w:val="1"/>
          <w:sz w:val="24"/>
          <w:szCs w:val="24"/>
          <w:rtl w:val="0"/>
        </w:rPr>
        <w:t xml:space="preserve">I–Thou</w:t>
      </w:r>
      <w:r w:rsidDel="00000000" w:rsidR="00000000" w:rsidRPr="00000000">
        <w:rPr>
          <w:rFonts w:ascii="Times New Roman" w:cs="Times New Roman" w:eastAsia="Times New Roman" w:hAnsi="Times New Roman"/>
          <w:sz w:val="24"/>
          <w:szCs w:val="24"/>
          <w:rtl w:val="0"/>
        </w:rPr>
        <w:t xml:space="preserve"> is an embodied sensing of another being. And this is where language becomes difficult - “experience” captures some of it, but it’s more a full-body sensing of the entity on the other side of you. So it’s a powerful way of illustrating the Greek notion that the world is alive around you, that everything is, as the ancient philosopher Thales said, “full of gods.” Everything. (When he wasn’t saying that everything is made of water.)</w:t>
      </w:r>
    </w:p>
    <w:p w:rsidR="00000000" w:rsidDel="00000000" w:rsidP="00000000" w:rsidRDefault="00000000" w:rsidRPr="00000000" w14:paraId="00000031">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2">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 here comes the speculative part, perhaps. Given that theoretical framework, which allows us to move away from the particular case study and also bring it into contemporary contexts, do you see anything we can gain from applying this theoretical framework to contemporary radical forms of religion? </w:t>
      </w:r>
    </w:p>
    <w:p w:rsidR="00000000" w:rsidDel="00000000" w:rsidP="00000000" w:rsidRDefault="00000000" w:rsidRPr="00000000" w14:paraId="00000033">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Of course, what counts as “radical” is always relational to what is perceived as normal in a given context. But can we gain something by applying concepts such as affordances or entanglement to radical religion today? Contemporary research often focuses on how radical groups differ from mainstream society, or how individuals are pushed into such communities by alienation. But one of the ideas behind the Total Devotion Project is to turn that around, to look at the pull factors, the internal appeal of these communities, and how their ideals develop from within.</w:t>
      </w:r>
    </w:p>
    <w:p w:rsidR="00000000" w:rsidDel="00000000" w:rsidP="00000000" w:rsidRDefault="00000000" w:rsidRPr="00000000" w14:paraId="00000034">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Could you, speculatively, reflect on how the concepts you draw on might be used in that sense?</w:t>
      </w:r>
    </w:p>
    <w:p w:rsidR="00000000" w:rsidDel="00000000" w:rsidP="00000000" w:rsidRDefault="00000000" w:rsidRPr="00000000" w14:paraId="00000035">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36">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One of the things I was looking at while working on this paper was the set of ideas about radical religion developed in radicalization studies, particularly Scott Atran’s ideas about sacred values and identity fusion, and how these contribute to processes of radicalization.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While looking at the nymphs, several aspects of this became relevant. The idea of sacred values and the idea of identity fusion: who are you, how do you connect to the world around you, where does your identity reside, and how do you feel belonging?</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questions connected in interesting ways with the nympholepts. You must ask: what are the sacred values here? In the case of the nympholepts, they are very specific to a polytheistic worldview, how you pay cult, how you acknowledge what the world around you looks like.</w:t>
      </w:r>
      <w:r w:rsidDel="00000000" w:rsidR="00000000" w:rsidRPr="00000000">
        <w:rPr>
          <w:rtl w:val="0"/>
        </w:rPr>
      </w:r>
    </w:p>
    <w:p w:rsidR="00000000" w:rsidDel="00000000" w:rsidP="00000000" w:rsidRDefault="00000000" w:rsidRPr="00000000" w14:paraId="00000037">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me, the deeper question becomes: What is it that I cannot understand because I do not live within that society? What do I need to ask in order to understand the driving forces that make this behavior viable to those individuals?</w:t>
      </w:r>
    </w:p>
    <w:p w:rsidR="00000000" w:rsidDel="00000000" w:rsidP="00000000" w:rsidRDefault="00000000" w:rsidRPr="00000000" w14:paraId="0000003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Identity fusion also becomes important, what happens when you begin to align yourself with different sets of, for lack of a better term, beliefs? But actually, I think it is more about belonging, safety, and the sense that “this will calm my anxiety about the future.” All of these questions push us to chip away at our assumptions about why people do the things they do. So when we think about radical religion or radical devotion, the key is to unpack what it means for a person to behave in a particular way. We might attach a label - “they’re devoted” - but in the case of the nymphs, devotion does not mean what we think it means. Likewise in modern contexts: we may reach similar conclusions about in-groups and out-groups, but can we understand their worldview? What are the values that drive them? What worldview underpins their actions? What is the “important divinity,” so to speak? What anxiety underlies what they’re doing? Why are they moving toward these practices? And if devotion is relational, as the nymphs suggest, then what are the key relationships? That becomes a way into understanding how someone still feels connected to the world. Is the person connected to things we, as outsiders, cannot see? Are they, like the nympholepts, mentally connected to others who lived or worshipped in similar ways? Do they feel linked to people across time, those who worshipped in the same space before them?</w:t>
      </w:r>
    </w:p>
    <w:p w:rsidR="00000000" w:rsidDel="00000000" w:rsidP="00000000" w:rsidRDefault="00000000" w:rsidRPr="00000000" w14:paraId="00000039">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the nympholepts felt connected to an entity we, as modern people, cannot perceive, we do not live alongside nymphs. So all these questions begin to unpick what is happening. The one thing that I think is missing from Atran’s framework is the role of place and space. That may simply be because it is not useful for him, but for me, it was an important addition, to think about how the environment plays a role in all this. Place and space matter. And devotion, understood relationally, encompasses far more when we take that seriously.</w:t>
      </w:r>
    </w:p>
    <w:p w:rsidR="00000000" w:rsidDel="00000000" w:rsidP="00000000" w:rsidRDefault="00000000" w:rsidRPr="00000000" w14:paraId="0000003A">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B">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Another contemporary parallel, perhaps a form of radical culture, though not necessarily radical religion depending on your definition, was that your description made me think of fan practices. The way you describe the devotee placing himself within the devotional context of the cave, almost as a picture of himself, and how identities are mutually constituted… it reminded me of fandom. It’s one thing to have a picture of your idol on your wall, but it’s something else, and something many fans desire, when you become part of the picture. There seemed to be a parallel, which can be quite radical and extreme in some fan practices.</w:t>
      </w:r>
    </w:p>
    <w:p w:rsidR="00000000" w:rsidDel="00000000" w:rsidP="00000000" w:rsidRDefault="00000000" w:rsidRPr="00000000" w14:paraId="0000003C">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3D">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and this idea, as you say, of constituting yourself. This is where Atran’s concept of identity fusion is so helpful: through attaching, belonging, literally fusing, you are becoming. Your sense of self expands within that space. For me, the key questions then become: How does this serve someone? What are they looking for? At some level, we are all looking for safety, even in contexts that involve risk. Whatever “safety” means, it’s something that feels comfortable or familiar, something that gives you a sense of who you are and reduces uncertainty about what might happen next, or gives you tools to manage it. There’s something here about confronting the world with a better sense of being equipped to meet it, and of belonging, which is something we all want. In the ancient world, being in community was far safer than being outside it. So, yes, that’s a really important part of it.</w:t>
      </w:r>
    </w:p>
    <w:p w:rsidR="00000000" w:rsidDel="00000000" w:rsidP="00000000" w:rsidRDefault="00000000" w:rsidRPr="00000000" w14:paraId="0000003E">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F">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But do you see a need for constructing a coherent identity today? In modernity theory, identity is described as fragmented—you engage in different contexts with different identities. Do these devotional practices become more important as a way of establishing coherence across multiple identities?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w:t>
      </w:r>
    </w:p>
    <w:p w:rsidR="00000000" w:rsidDel="00000000" w:rsidP="00000000" w:rsidRDefault="00000000" w:rsidRPr="00000000" w14:paraId="00000041">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wrote a paper in 2011 thinking about Greek religion precisely through this lens of networked identity, drawing on Harrison White’s theories. It seems to me that this offers a way of understanding Greek religion that accommodates both the more “radical” practices and the practices embedded in the city. You might have one identity, but within that identity different nodes light up at different moments, depending on the context, depending on the affordances of the environment you’re in.</w:t>
      </w:r>
    </w:p>
    <w:p w:rsidR="00000000" w:rsidDel="00000000" w:rsidP="00000000" w:rsidRDefault="00000000" w:rsidRPr="00000000" w14:paraId="0000004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wonder, just as the modern narrative about the nympholepts is “everyone gets confused, and that’s why they need one identity, and this is progress toward monotheism”, whether that narrative is mistaken. For ancient Greek men and women, was it confusing? Maybe it wasn’t. But is there a feeling today that we are more fragmented, and that the demands placed on identity are greater? I don’t know. And perhaps when particular individuals feel the need to fuse their identity in a single direction, maybe that is what is happening: the other identities become too much. That would be a psychological account of radicalization at the individual level, and I don’t know the answer. But you could make a case that the pressures of modern life lead people to long for a clear set of rules and a clear set of belongings by which they can conduct their lives. Still, I don’t think that’s necessarily the case—and I don’t think the nympholepts, as a small case study, show that this is required. But that’s polytheism, not monotheism—it’s a completely different set of demands shaped by a different kind of institution, as it were.</w:t>
      </w:r>
    </w:p>
    <w:p w:rsidR="00000000" w:rsidDel="00000000" w:rsidP="00000000" w:rsidRDefault="00000000" w:rsidRPr="00000000" w14:paraId="00000044">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might also think about environmentalism, actually. I was thinking a bit about that too. The “more-than-human,” and the idea, now so prevalent in environmentalism, that we are entangled, that we are part of this great network of the natural world rather than being in charge of it. Again, there is that sense of network, and the question of to what extent that becomes an inclusive, well, I don’t want to use the word “dogma”, but a set of beliefs or understandings about how we live, and about which entities are given more weight than others.</w:t>
      </w:r>
    </w:p>
    <w:p w:rsidR="00000000" w:rsidDel="00000000" w:rsidP="00000000" w:rsidRDefault="00000000" w:rsidRPr="00000000" w14:paraId="00000045">
      <w:pPr>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46">
      <w:pPr>
        <w:ind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you can see a concrete example in the way environmentalist movements have taken someone like Descola as a major philosophical foundation. He promotes precisely that kind of entangled ontology as an alternative to more siloed ideas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nature-culture and so on.</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ind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t>
    </w:r>
    <w:r w:rsidDel="00000000" w:rsidR="00000000" w:rsidRPr="00000000">
      <w:rPr>
        <w:rFonts w:ascii="Times New Roman" w:cs="Times New Roman" w:eastAsia="Times New Roman" w:hAnsi="Times New Roman"/>
        <w:b w:val="1"/>
        <w:bCs w:val="1"/>
        <w:sz w:val="32"/>
        <w:szCs w:val="32"/>
        <w:rtl w:val="0"/>
      </w:rPr>
      <w:t xml:space="preserve">Total Devotion </w:t>
    </w:r>
    <w:r w:rsidDel="00000000" w:rsidR="00000000" w:rsidRPr="00000000">
      <w:rPr>
        <w:rFonts w:ascii="Times New Roman" w:cs="Times New Roman" w:eastAsia="Times New Roman" w:hAnsi="Times New Roman"/>
        <w:sz w:val="32"/>
        <w:szCs w:val="32"/>
        <w:rtl w:val="0"/>
      </w:rPr>
      <w:t xml:space="preserve">Scholar Interview Series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56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360" w:lineRule="auto"/>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19409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9409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9409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9409B"/>
    <w:rPr>
      <w:rFonts w:asciiTheme="majorHAnsi" w:cstheme="majorBidi" w:eastAsiaTheme="majorEastAsia" w:hAnsiTheme="majorHAnsi"/>
      <w:color w:val="2f5496" w:themeColor="accent1" w:themeShade="0000BF"/>
      <w:sz w:val="40"/>
      <w:szCs w:val="40"/>
      <w:lang w:val="en-US"/>
    </w:rPr>
  </w:style>
  <w:style w:type="character" w:styleId="Heading2Char" w:customStyle="1">
    <w:name w:val="Heading 2 Char"/>
    <w:basedOn w:val="DefaultParagraphFont"/>
    <w:link w:val="Heading2"/>
    <w:uiPriority w:val="9"/>
    <w:semiHidden w:val="1"/>
    <w:rsid w:val="0019409B"/>
    <w:rPr>
      <w:rFonts w:asciiTheme="majorHAnsi" w:cstheme="majorBidi" w:eastAsiaTheme="majorEastAsia" w:hAnsiTheme="majorHAnsi"/>
      <w:color w:val="2f5496" w:themeColor="accent1" w:themeShade="0000BF"/>
      <w:sz w:val="32"/>
      <w:szCs w:val="32"/>
      <w:lang w:val="en-US"/>
    </w:rPr>
  </w:style>
  <w:style w:type="character" w:styleId="Heading3Char" w:customStyle="1">
    <w:name w:val="Heading 3 Char"/>
    <w:basedOn w:val="DefaultParagraphFont"/>
    <w:link w:val="Heading3"/>
    <w:uiPriority w:val="9"/>
    <w:semiHidden w:val="1"/>
    <w:rsid w:val="0019409B"/>
    <w:rPr>
      <w:rFonts w:cstheme="majorBidi" w:eastAsiaTheme="majorEastAsia"/>
      <w:color w:val="2f5496" w:themeColor="accent1" w:themeShade="0000BF"/>
      <w:sz w:val="28"/>
      <w:szCs w:val="28"/>
      <w:lang w:val="en-US"/>
    </w:rPr>
  </w:style>
  <w:style w:type="character" w:styleId="Heading4Char" w:customStyle="1">
    <w:name w:val="Heading 4 Char"/>
    <w:basedOn w:val="DefaultParagraphFont"/>
    <w:link w:val="Heading4"/>
    <w:uiPriority w:val="9"/>
    <w:semiHidden w:val="1"/>
    <w:rsid w:val="0019409B"/>
    <w:rPr>
      <w:rFonts w:cstheme="majorBidi" w:eastAsiaTheme="majorEastAsia"/>
      <w:i w:val="1"/>
      <w:iCs w:val="1"/>
      <w:color w:val="2f5496" w:themeColor="accent1" w:themeShade="0000BF"/>
      <w:lang w:val="en-US"/>
    </w:rPr>
  </w:style>
  <w:style w:type="character" w:styleId="Heading5Char" w:customStyle="1">
    <w:name w:val="Heading 5 Char"/>
    <w:basedOn w:val="DefaultParagraphFont"/>
    <w:link w:val="Heading5"/>
    <w:uiPriority w:val="9"/>
    <w:semiHidden w:val="1"/>
    <w:rsid w:val="0019409B"/>
    <w:rPr>
      <w:rFonts w:cstheme="majorBidi" w:eastAsiaTheme="majorEastAsia"/>
      <w:color w:val="2f5496" w:themeColor="accent1" w:themeShade="0000BF"/>
      <w:lang w:val="en-US"/>
    </w:rPr>
  </w:style>
  <w:style w:type="character" w:styleId="Heading6Char" w:customStyle="1">
    <w:name w:val="Heading 6 Char"/>
    <w:basedOn w:val="DefaultParagraphFont"/>
    <w:link w:val="Heading6"/>
    <w:uiPriority w:val="9"/>
    <w:semiHidden w:val="1"/>
    <w:rsid w:val="0019409B"/>
    <w:rPr>
      <w:rFonts w:cstheme="majorBidi" w:eastAsiaTheme="majorEastAsia"/>
      <w:i w:val="1"/>
      <w:iCs w:val="1"/>
      <w:color w:val="595959" w:themeColor="text1" w:themeTint="0000A6"/>
      <w:lang w:val="en-US"/>
    </w:rPr>
  </w:style>
  <w:style w:type="character" w:styleId="Heading7Char" w:customStyle="1">
    <w:name w:val="Heading 7 Char"/>
    <w:basedOn w:val="DefaultParagraphFont"/>
    <w:link w:val="Heading7"/>
    <w:uiPriority w:val="9"/>
    <w:semiHidden w:val="1"/>
    <w:rsid w:val="0019409B"/>
    <w:rPr>
      <w:rFonts w:cstheme="majorBidi" w:eastAsiaTheme="majorEastAsia"/>
      <w:color w:val="595959" w:themeColor="text1" w:themeTint="0000A6"/>
      <w:lang w:val="en-US"/>
    </w:rPr>
  </w:style>
  <w:style w:type="character" w:styleId="Heading8Char" w:customStyle="1">
    <w:name w:val="Heading 8 Char"/>
    <w:basedOn w:val="DefaultParagraphFont"/>
    <w:link w:val="Heading8"/>
    <w:uiPriority w:val="9"/>
    <w:semiHidden w:val="1"/>
    <w:rsid w:val="0019409B"/>
    <w:rPr>
      <w:rFonts w:cstheme="majorBidi" w:eastAsiaTheme="majorEastAsia"/>
      <w:i w:val="1"/>
      <w:iCs w:val="1"/>
      <w:color w:val="272727" w:themeColor="text1" w:themeTint="0000D8"/>
      <w:lang w:val="en-US"/>
    </w:rPr>
  </w:style>
  <w:style w:type="character" w:styleId="Heading9Char" w:customStyle="1">
    <w:name w:val="Heading 9 Char"/>
    <w:basedOn w:val="DefaultParagraphFont"/>
    <w:link w:val="Heading9"/>
    <w:uiPriority w:val="9"/>
    <w:semiHidden w:val="1"/>
    <w:rsid w:val="0019409B"/>
    <w:rPr>
      <w:rFonts w:cstheme="majorBidi" w:eastAsiaTheme="majorEastAsia"/>
      <w:color w:val="272727" w:themeColor="text1" w:themeTint="0000D8"/>
      <w:lang w:val="en-US"/>
    </w:rPr>
  </w:style>
  <w:style w:type="character" w:styleId="TitleChar" w:customStyle="1">
    <w:name w:val="Title Char"/>
    <w:basedOn w:val="DefaultParagraphFont"/>
    <w:link w:val="Title"/>
    <w:uiPriority w:val="10"/>
    <w:rsid w:val="0019409B"/>
    <w:rPr>
      <w:rFonts w:asciiTheme="majorHAnsi" w:cstheme="majorBidi" w:eastAsiaTheme="majorEastAsia" w:hAnsiTheme="majorHAnsi"/>
      <w:spacing w:val="-10"/>
      <w:kern w:val="28"/>
      <w:sz w:val="56"/>
      <w:szCs w:val="56"/>
      <w:lang w:val="en-US"/>
    </w:rPr>
  </w:style>
  <w:style w:type="character" w:styleId="SubtitleChar" w:customStyle="1">
    <w:name w:val="Subtitle Char"/>
    <w:basedOn w:val="DefaultParagraphFont"/>
    <w:link w:val="Subtitle"/>
    <w:uiPriority w:val="11"/>
    <w:rsid w:val="0019409B"/>
    <w:rPr>
      <w:rFonts w:cstheme="majorBidi" w:eastAsiaTheme="majorEastAsia"/>
      <w:color w:val="595959" w:themeColor="text1" w:themeTint="0000A6"/>
      <w:spacing w:val="15"/>
      <w:sz w:val="28"/>
      <w:szCs w:val="28"/>
      <w:lang w:val="en-US"/>
    </w:rPr>
  </w:style>
  <w:style w:type="paragraph" w:styleId="Quote">
    <w:name w:val="Quote"/>
    <w:basedOn w:val="Normal"/>
    <w:next w:val="Normal"/>
    <w:link w:val="QuoteChar"/>
    <w:uiPriority w:val="29"/>
    <w:qFormat w:val="1"/>
    <w:rsid w:val="0019409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9409B"/>
    <w:rPr>
      <w:i w:val="1"/>
      <w:iCs w:val="1"/>
      <w:color w:val="404040" w:themeColor="text1" w:themeTint="0000BF"/>
      <w:lang w:val="en-US"/>
    </w:rPr>
  </w:style>
  <w:style w:type="paragraph" w:styleId="ListParagraph">
    <w:name w:val="List Paragraph"/>
    <w:basedOn w:val="Normal"/>
    <w:uiPriority w:val="34"/>
    <w:qFormat w:val="1"/>
    <w:rsid w:val="0019409B"/>
    <w:pPr>
      <w:ind w:left="720"/>
      <w:contextualSpacing w:val="1"/>
    </w:pPr>
  </w:style>
  <w:style w:type="character" w:styleId="IntenseEmphasis">
    <w:name w:val="Intense Emphasis"/>
    <w:basedOn w:val="DefaultParagraphFont"/>
    <w:uiPriority w:val="21"/>
    <w:qFormat w:val="1"/>
    <w:rsid w:val="0019409B"/>
    <w:rPr>
      <w:i w:val="1"/>
      <w:iCs w:val="1"/>
      <w:color w:val="2f5496" w:themeColor="accent1" w:themeShade="0000BF"/>
    </w:rPr>
  </w:style>
  <w:style w:type="paragraph" w:styleId="IntenseQuote">
    <w:name w:val="Intense Quote"/>
    <w:basedOn w:val="Normal"/>
    <w:next w:val="Normal"/>
    <w:link w:val="IntenseQuoteChar"/>
    <w:uiPriority w:val="30"/>
    <w:qFormat w:val="1"/>
    <w:rsid w:val="0019409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9409B"/>
    <w:rPr>
      <w:i w:val="1"/>
      <w:iCs w:val="1"/>
      <w:color w:val="2f5496" w:themeColor="accent1" w:themeShade="0000BF"/>
      <w:lang w:val="en-US"/>
    </w:rPr>
  </w:style>
  <w:style w:type="character" w:styleId="IntenseReference">
    <w:name w:val="Intense Reference"/>
    <w:basedOn w:val="DefaultParagraphFont"/>
    <w:uiPriority w:val="32"/>
    <w:qFormat w:val="1"/>
    <w:rsid w:val="0019409B"/>
    <w:rPr>
      <w:b w:val="1"/>
      <w:bCs w:val="1"/>
      <w:smallCaps w:val="1"/>
      <w:color w:val="2f5496" w:themeColor="accent1" w:themeShade="0000BF"/>
      <w:spacing w:val="5"/>
    </w:rPr>
  </w:style>
  <w:style w:type="paragraph" w:styleId="Header">
    <w:name w:val="header"/>
    <w:basedOn w:val="Normal"/>
    <w:link w:val="HeaderChar"/>
    <w:uiPriority w:val="99"/>
    <w:unhideWhenUsed w:val="1"/>
    <w:rsid w:val="00C16C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6C93"/>
    <w:rPr>
      <w:lang w:val="en-US"/>
    </w:rPr>
  </w:style>
  <w:style w:type="paragraph" w:styleId="Footer">
    <w:name w:val="footer"/>
    <w:basedOn w:val="Normal"/>
    <w:link w:val="FooterChar"/>
    <w:uiPriority w:val="99"/>
    <w:unhideWhenUsed w:val="1"/>
    <w:rsid w:val="00C16C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C93"/>
    <w:rPr>
      <w:lang w:val="en-US"/>
    </w:rPr>
  </w:style>
  <w:style w:type="character" w:styleId="Hyperlink">
    <w:name w:val="Hyperlink"/>
    <w:basedOn w:val="DefaultParagraphFont"/>
    <w:uiPriority w:val="99"/>
    <w:unhideWhenUsed w:val="1"/>
    <w:rsid w:val="00D31B1E"/>
    <w:rPr>
      <w:color w:val="0563c1" w:themeColor="hyperlink"/>
      <w:u w:val="single"/>
    </w:rPr>
  </w:style>
  <w:style w:type="character" w:styleId="UnresolvedMention">
    <w:name w:val="Unresolved Mention"/>
    <w:basedOn w:val="DefaultParagraphFont"/>
    <w:uiPriority w:val="99"/>
    <w:semiHidden w:val="1"/>
    <w:unhideWhenUsed w:val="1"/>
    <w:rsid w:val="00D31B1E"/>
    <w:rPr>
      <w:color w:val="605e5c"/>
      <w:shd w:color="auto" w:fill="e1dfdd" w:val="clear"/>
    </w:rPr>
  </w:style>
  <w:style w:type="paragraph" w:styleId="Subtitle">
    <w:name w:val="Subtitle"/>
    <w:basedOn w:val="Normal"/>
    <w:next w:val="Normal"/>
    <w:pPr>
      <w:ind w:firstLine="567"/>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andfonline.com/doi/full/10.1080/0048721X.2022.2150401" TargetMode="Externa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EUcGQg8kevuv0zvaLJOuyD0Aw==">CgMxLjA4AHIhMWxlSFNWZVpGSkpLZVJnNkZNUndSWjM2MGxUdVQ3eUR0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2025-11-25T14:31:00Z</dcterms:created>
  <dc:creator>Lauritz Holm Petersen</dc:creator>
</cp:coreProperties>
</file>