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6E86E" w14:textId="0AC8D497" w:rsidR="0072489C" w:rsidRPr="0072489C" w:rsidRDefault="0072489C" w:rsidP="00B819DC">
      <w:pPr>
        <w:pStyle w:val="Title"/>
        <w:rPr>
          <w:lang w:val="en-US"/>
        </w:rPr>
      </w:pPr>
      <w:r w:rsidRPr="0072489C">
        <w:t xml:space="preserve">Interview w. </w:t>
      </w:r>
      <w:r w:rsidR="005C7542">
        <w:rPr>
          <w:b/>
          <w:bCs/>
        </w:rPr>
        <w:t>Jörg R</w:t>
      </w:r>
      <w:r w:rsidR="00F33C9E">
        <w:rPr>
          <w:b/>
          <w:bCs/>
        </w:rPr>
        <w:t>ü</w:t>
      </w:r>
      <w:r w:rsidR="005C7542">
        <w:rPr>
          <w:b/>
          <w:bCs/>
        </w:rPr>
        <w:t>bke</w:t>
      </w:r>
      <w:r w:rsidRPr="0072489C">
        <w:t xml:space="preserve">: </w:t>
      </w:r>
      <w:r w:rsidR="00B819DC">
        <w:t>Venus-veneration and Total Devotion in Augustan Love Poetry</w:t>
      </w:r>
    </w:p>
    <w:p w14:paraId="297A53A2" w14:textId="77777777" w:rsidR="00B819DC" w:rsidRDefault="00B819DC" w:rsidP="005C7542">
      <w:pPr>
        <w:pStyle w:val="Title"/>
        <w:rPr>
          <w:sz w:val="28"/>
          <w:szCs w:val="28"/>
        </w:rPr>
      </w:pPr>
    </w:p>
    <w:p w14:paraId="3ED54B8E" w14:textId="1F2354D6" w:rsidR="005C7542" w:rsidRPr="00483D8F" w:rsidRDefault="005C7542" w:rsidP="005C7542">
      <w:pPr>
        <w:pStyle w:val="Title"/>
        <w:rPr>
          <w:sz w:val="28"/>
          <w:szCs w:val="28"/>
        </w:rPr>
      </w:pPr>
      <w:r w:rsidRPr="00483D8F">
        <w:rPr>
          <w:sz w:val="28"/>
          <w:szCs w:val="28"/>
        </w:rPr>
        <w:t>Lauritz Holm Petersen, PhD</w:t>
      </w:r>
    </w:p>
    <w:p w14:paraId="76E6BAAE" w14:textId="77777777" w:rsidR="006F5A3E" w:rsidRDefault="005C7542" w:rsidP="006F5A3E">
      <w:pPr>
        <w:rPr>
          <w:sz w:val="22"/>
          <w:lang w:val="en-US"/>
        </w:rPr>
      </w:pPr>
      <w:r w:rsidRPr="00483D8F">
        <w:rPr>
          <w:sz w:val="22"/>
          <w:lang w:val="en-US"/>
        </w:rPr>
        <w:t>Research Assistant, The Total Devotion Project, SDU</w:t>
      </w:r>
    </w:p>
    <w:p w14:paraId="589578BC" w14:textId="77777777" w:rsidR="00F8081B" w:rsidRDefault="00F8081B" w:rsidP="00F8081B">
      <w:pPr>
        <w:rPr>
          <w:i/>
          <w:iCs/>
          <w:sz w:val="28"/>
          <w:szCs w:val="28"/>
          <w:lang w:val="en-US"/>
        </w:rPr>
      </w:pPr>
    </w:p>
    <w:p w14:paraId="00EFF8B2" w14:textId="687D5585" w:rsidR="006F5A3E" w:rsidRPr="00F8081B" w:rsidRDefault="006F5A3E" w:rsidP="00F8081B">
      <w:pPr>
        <w:rPr>
          <w:sz w:val="24"/>
          <w:szCs w:val="28"/>
        </w:rPr>
      </w:pPr>
      <w:r w:rsidRPr="00F8081B">
        <w:rPr>
          <w:i/>
          <w:iCs/>
          <w:sz w:val="28"/>
          <w:szCs w:val="28"/>
          <w:lang w:val="en-US"/>
        </w:rPr>
        <w:t>"</w:t>
      </w:r>
      <w:r w:rsidRPr="00F8081B">
        <w:rPr>
          <w:i/>
          <w:iCs/>
          <w:sz w:val="24"/>
          <w:szCs w:val="28"/>
        </w:rPr>
        <w:t xml:space="preserve">What we find already in the Hellenistic age, from the third century BCE onwards, are continuous reports about individuals who, for instance, spent the entire day in temples or made themselves slaves of deities. </w:t>
      </w:r>
      <w:r w:rsidRPr="00F8081B">
        <w:rPr>
          <w:i/>
          <w:iCs/>
          <w:sz w:val="24"/>
          <w:szCs w:val="28"/>
        </w:rPr>
        <w:t xml:space="preserve"> (…) </w:t>
      </w:r>
      <w:r w:rsidRPr="00F8081B">
        <w:rPr>
          <w:i/>
          <w:iCs/>
          <w:sz w:val="24"/>
          <w:szCs w:val="28"/>
        </w:rPr>
        <w:t xml:space="preserve">these were individuals who tested and transgressed the boundaries of socially acceptable religious </w:t>
      </w:r>
      <w:proofErr w:type="spellStart"/>
      <w:r w:rsidRPr="00F8081B">
        <w:rPr>
          <w:i/>
          <w:iCs/>
          <w:sz w:val="24"/>
          <w:szCs w:val="28"/>
        </w:rPr>
        <w:t>behavior</w:t>
      </w:r>
      <w:proofErr w:type="spellEnd"/>
      <w:r w:rsidRPr="00F8081B">
        <w:rPr>
          <w:i/>
          <w:iCs/>
          <w:sz w:val="24"/>
          <w:szCs w:val="28"/>
        </w:rPr>
        <w:t xml:space="preserve"> for religious </w:t>
      </w:r>
      <w:proofErr w:type="gramStart"/>
      <w:r w:rsidRPr="00F8081B">
        <w:rPr>
          <w:i/>
          <w:iCs/>
          <w:sz w:val="24"/>
          <w:szCs w:val="28"/>
        </w:rPr>
        <w:t>reasons</w:t>
      </w:r>
      <w:r w:rsidR="00F8081B" w:rsidRPr="00F8081B">
        <w:rPr>
          <w:i/>
          <w:iCs/>
          <w:sz w:val="24"/>
          <w:szCs w:val="28"/>
        </w:rPr>
        <w:t>“</w:t>
      </w:r>
      <w:r w:rsidR="00F8081B">
        <w:rPr>
          <w:i/>
          <w:iCs/>
          <w:sz w:val="24"/>
          <w:szCs w:val="28"/>
        </w:rPr>
        <w:t xml:space="preserve"> </w:t>
      </w:r>
      <w:r w:rsidR="00F8081B">
        <w:rPr>
          <w:sz w:val="24"/>
          <w:szCs w:val="28"/>
        </w:rPr>
        <w:t>(</w:t>
      </w:r>
      <w:proofErr w:type="spellStart"/>
      <w:proofErr w:type="gramEnd"/>
      <w:r w:rsidR="00F8081B">
        <w:rPr>
          <w:sz w:val="24"/>
          <w:szCs w:val="28"/>
        </w:rPr>
        <w:t>Rübke</w:t>
      </w:r>
      <w:proofErr w:type="spellEnd"/>
      <w:r w:rsidR="00F8081B">
        <w:rPr>
          <w:sz w:val="24"/>
          <w:szCs w:val="28"/>
        </w:rPr>
        <w:t xml:space="preserve"> 2025)</w:t>
      </w:r>
      <w:r w:rsidR="00AF78A5">
        <w:rPr>
          <w:sz w:val="24"/>
          <w:szCs w:val="28"/>
        </w:rPr>
        <w:t>.</w:t>
      </w:r>
    </w:p>
    <w:p w14:paraId="3CB7CA8F" w14:textId="77777777" w:rsidR="006F5A3E" w:rsidRPr="006F5A3E" w:rsidRDefault="006F5A3E" w:rsidP="005C7542">
      <w:pPr>
        <w:pBdr>
          <w:bottom w:val="single" w:sz="12" w:space="1" w:color="auto"/>
        </w:pBdr>
        <w:rPr>
          <w:sz w:val="22"/>
        </w:rPr>
      </w:pPr>
    </w:p>
    <w:p w14:paraId="1D5BC57E" w14:textId="579B0BA5" w:rsidR="00500045" w:rsidRPr="00B819DC" w:rsidRDefault="00500045" w:rsidP="00500045">
      <w:pPr>
        <w:rPr>
          <w:b/>
          <w:bCs/>
        </w:rPr>
      </w:pPr>
      <w:r w:rsidRPr="00B819DC">
        <w:rPr>
          <w:b/>
          <w:bCs/>
        </w:rPr>
        <w:t>LHP:</w:t>
      </w:r>
    </w:p>
    <w:p w14:paraId="6F03CD38" w14:textId="31200111" w:rsidR="00500045" w:rsidRPr="00B819DC" w:rsidRDefault="00500045" w:rsidP="00500045">
      <w:pPr>
        <w:rPr>
          <w:i/>
          <w:iCs/>
        </w:rPr>
      </w:pPr>
      <w:r w:rsidRPr="00B819DC">
        <w:rPr>
          <w:i/>
          <w:iCs/>
        </w:rPr>
        <w:t>Before we dive into your particular contribution</w:t>
      </w:r>
      <w:r w:rsidR="007D0E11">
        <w:rPr>
          <w:i/>
          <w:iCs/>
        </w:rPr>
        <w:t xml:space="preserve"> to the project -  </w:t>
      </w:r>
      <w:hyperlink r:id="rId10" w:history="1">
        <w:r w:rsidR="007D0E11" w:rsidRPr="009463CA">
          <w:rPr>
            <w:rStyle w:val="Hyperlink"/>
            <w:i/>
            <w:iCs/>
          </w:rPr>
          <w:t xml:space="preserve">a study on Venus veneration in Augustan </w:t>
        </w:r>
        <w:r w:rsidR="009463CA" w:rsidRPr="009463CA">
          <w:rPr>
            <w:rStyle w:val="Hyperlink"/>
            <w:i/>
            <w:iCs/>
          </w:rPr>
          <w:t>Love Poetry</w:t>
        </w:r>
      </w:hyperlink>
      <w:r w:rsidR="009463CA">
        <w:rPr>
          <w:i/>
          <w:iCs/>
        </w:rPr>
        <w:t xml:space="preserve"> -</w:t>
      </w:r>
      <w:r w:rsidRPr="00B819DC">
        <w:rPr>
          <w:i/>
          <w:iCs/>
        </w:rPr>
        <w:t xml:space="preserve"> I was wondering if you could introduce yourself and your academic background—and perhaps say a few words about how you came to study ancient religion, and how you would describe your particular approach to it?</w:t>
      </w:r>
    </w:p>
    <w:p w14:paraId="7FE4DAEC" w14:textId="77777777" w:rsidR="00500045" w:rsidRPr="00B819DC" w:rsidRDefault="00500045" w:rsidP="00500045">
      <w:pPr>
        <w:rPr>
          <w:b/>
          <w:bCs/>
        </w:rPr>
      </w:pPr>
      <w:r w:rsidRPr="00B819DC">
        <w:rPr>
          <w:b/>
          <w:bCs/>
        </w:rPr>
        <w:t>JR:</w:t>
      </w:r>
    </w:p>
    <w:p w14:paraId="3D1979F9" w14:textId="26167093" w:rsidR="00500045" w:rsidRDefault="00500045" w:rsidP="00500045">
      <w:r>
        <w:t xml:space="preserve">My name is Joerg Rüpke. Right now, I’m a fellow in </w:t>
      </w:r>
      <w:proofErr w:type="spellStart"/>
      <w:r>
        <w:t>Religionswissenschaft</w:t>
      </w:r>
      <w:proofErr w:type="spellEnd"/>
      <w:r>
        <w:t>, which only partially translates into “religious studies” in the continental Dutch, Scandinavian, and German tradition. I’ve been studying ancient religion within this broader field of comparative religion from the very beginning of my studies.</w:t>
      </w:r>
      <w:r w:rsidR="00B819DC">
        <w:t xml:space="preserve"> </w:t>
      </w:r>
      <w:r>
        <w:t>My dissertation was about what I called the religious construction of war</w:t>
      </w:r>
      <w:r w:rsidR="00B819DC">
        <w:t xml:space="preserve">, </w:t>
      </w:r>
      <w:r>
        <w:t>that is, how warfare was framed and understood religiously in ancient Rome, ranging chronologically from the early Republic down into Late Antiquity. So, as you can see, my focus was shaped by the then-dominant approach to ancient, especially Roman, religion: namely, an emphasis on rituals and ritual performances, but also on antiquarian discourses about rituals</w:t>
      </w:r>
      <w:r w:rsidR="00B819DC">
        <w:t xml:space="preserve">, </w:t>
      </w:r>
      <w:r>
        <w:t>how they shaped ideas about what war is, when it begins, and where it takes place.</w:t>
      </w:r>
    </w:p>
    <w:p w14:paraId="79B4FCE1" w14:textId="1491F413" w:rsidR="00500045" w:rsidRDefault="00500045" w:rsidP="00500045">
      <w:r>
        <w:t>There was, of course, a strong historical dimension</w:t>
      </w:r>
      <w:r w:rsidR="00B16137">
        <w:t xml:space="preserve">, </w:t>
      </w:r>
      <w:r>
        <w:t>questions of warfare and imperialism</w:t>
      </w:r>
      <w:r w:rsidR="00B16137">
        <w:t xml:space="preserve">, </w:t>
      </w:r>
      <w:r>
        <w:t>and at the same time, an attempt to relate these ritual constructions of warfare, this constructivist approach if you like, to the larger question of Roman imperial expansion and the willingness to invest so much time, material resources, and human bodies into such an extensive enterprise.</w:t>
      </w:r>
    </w:p>
    <w:p w14:paraId="47D29B9F" w14:textId="7F6E089E" w:rsidR="00500045" w:rsidRDefault="00500045" w:rsidP="00500045">
      <w:r>
        <w:t>I must say that I’m still very interested in rituals, and this interest has continued throughout my career. But there have also been several shifts in focus. My next major book, for instance, was on the Roman calendar</w:t>
      </w:r>
      <w:r w:rsidR="00B16137">
        <w:t xml:space="preserve">, </w:t>
      </w:r>
      <w:r>
        <w:lastRenderedPageBreak/>
        <w:t>which meant that my focus moved toward the temporality of religion, while still maintaining a constructivist perspective: how time is organized, how it is communicated, and, drawing on media studies, what the materiality of time looks like.</w:t>
      </w:r>
      <w:r w:rsidR="00744AC3">
        <w:t xml:space="preserve"> </w:t>
      </w:r>
      <w:r>
        <w:t>That book began with a large epigraphic study of all the extant</w:t>
      </w:r>
      <w:r w:rsidR="00744AC3">
        <w:t xml:space="preserve">, </w:t>
      </w:r>
      <w:r>
        <w:t>sometimes fragmentary</w:t>
      </w:r>
      <w:r w:rsidR="00744AC3">
        <w:t xml:space="preserve">, </w:t>
      </w:r>
      <w:r>
        <w:t>Roman calendars. I became increasingly interested in how people interacted through such media: who was communicating with whom, and what roles political institutions, priests, and different religious groups played. Many of these questions still shape my current work.</w:t>
      </w:r>
    </w:p>
    <w:p w14:paraId="2FD7982B" w14:textId="3DC1CF17" w:rsidR="00500045" w:rsidRDefault="00500045" w:rsidP="00500045">
      <w:r>
        <w:t>This also led me to focus more on the social side of religion, and on questions of agency</w:t>
      </w:r>
      <w:r w:rsidR="00744AC3">
        <w:t>.</w:t>
      </w:r>
      <w:r>
        <w:t xml:space="preserve"> We carried out a large project on imperial religion, examining transregional religious communication and the relationship between the imperial </w:t>
      </w:r>
      <w:proofErr w:type="spellStart"/>
      <w:r>
        <w:t>center</w:t>
      </w:r>
      <w:proofErr w:type="spellEnd"/>
      <w:r>
        <w:t xml:space="preserve"> and its peripheries.</w:t>
      </w:r>
      <w:r w:rsidR="00A43F1F">
        <w:t xml:space="preserve"> </w:t>
      </w:r>
      <w:r>
        <w:t xml:space="preserve">In a way, that was my first step toward the study of radical religion and total devotion. One of the key findings of the project on religion and empire formation was the huge gap between what people </w:t>
      </w:r>
      <w:proofErr w:type="gramStart"/>
      <w:r>
        <w:t>actually did</w:t>
      </w:r>
      <w:proofErr w:type="gramEnd"/>
      <w:r>
        <w:t xml:space="preserve"> locally on the ground and the imagined political or administrative structures of religion. That insight led me to a critique of the state religion or </w:t>
      </w:r>
      <w:r w:rsidRPr="00B468D7">
        <w:rPr>
          <w:i/>
          <w:iCs/>
        </w:rPr>
        <w:t>poli</w:t>
      </w:r>
      <w:r w:rsidR="00B468D7" w:rsidRPr="00B468D7">
        <w:rPr>
          <w:i/>
          <w:iCs/>
        </w:rPr>
        <w:t>s</w:t>
      </w:r>
      <w:r>
        <w:t xml:space="preserve"> religion paradigm, and toward questions of emotions, religious experiences, and especially individual religious experiences</w:t>
      </w:r>
      <w:r w:rsidR="00B468D7">
        <w:t xml:space="preserve"> - </w:t>
      </w:r>
      <w:r>
        <w:t>not only as phenomena in themselves, but as driving forces of broader developments.</w:t>
      </w:r>
      <w:r w:rsidR="007D0E11">
        <w:t xml:space="preserve"> </w:t>
      </w:r>
      <w:r>
        <w:t>As I argued in my Venus article, we can no longer simply follow the traditional distinction between a “ritualized traditional religion” on one hand and, on the other, the so-called emotional “Oriental cults” that supposedly came illegitimately from the East. These new cults were long thought to satisfy emotional and existential needs that “traditional” Roman religion could not—religions that were, as the stereotype goes, merely about slaughtering pigs. That, I think, was a decisive step in my work: turning toward emotions, experience, and group formation</w:t>
      </w:r>
      <w:r w:rsidR="009463CA">
        <w:t xml:space="preserve">, </w:t>
      </w:r>
      <w:r>
        <w:t>not taking institutional religion as a given starting point, but investigating instead processes of group formation.</w:t>
      </w:r>
      <w:r w:rsidR="009463CA">
        <w:t xml:space="preserve"> </w:t>
      </w:r>
      <w:r>
        <w:t>In other words: what brings people together? How often do they meet? What rhythms</w:t>
      </w:r>
      <w:r w:rsidR="009463CA">
        <w:t xml:space="preserve">, </w:t>
      </w:r>
      <w:r>
        <w:t>again, the calendar in mind</w:t>
      </w:r>
      <w:r w:rsidR="009463CA">
        <w:t xml:space="preserve">, </w:t>
      </w:r>
      <w:r>
        <w:t>structure their religious life? Those kinds of questions continue to guide my research.</w:t>
      </w:r>
    </w:p>
    <w:p w14:paraId="7CF56A81" w14:textId="77777777" w:rsidR="00500045" w:rsidRPr="009463CA" w:rsidRDefault="00500045" w:rsidP="00500045">
      <w:pPr>
        <w:rPr>
          <w:b/>
          <w:bCs/>
        </w:rPr>
      </w:pPr>
      <w:r w:rsidRPr="009463CA">
        <w:rPr>
          <w:b/>
          <w:bCs/>
        </w:rPr>
        <w:t>LHP:</w:t>
      </w:r>
    </w:p>
    <w:p w14:paraId="26192502" w14:textId="6FA58F7F" w:rsidR="00500045" w:rsidRPr="009463CA" w:rsidRDefault="00500045" w:rsidP="00500045">
      <w:pPr>
        <w:rPr>
          <w:i/>
          <w:iCs/>
        </w:rPr>
      </w:pPr>
      <w:r w:rsidRPr="009463CA">
        <w:rPr>
          <w:i/>
          <w:iCs/>
        </w:rPr>
        <w:t xml:space="preserve">And you’ve nicely drifted into your </w:t>
      </w:r>
      <w:proofErr w:type="gramStart"/>
      <w:r w:rsidRPr="009463CA">
        <w:rPr>
          <w:i/>
          <w:iCs/>
        </w:rPr>
        <w:t>particular case</w:t>
      </w:r>
      <w:proofErr w:type="gramEnd"/>
      <w:r w:rsidRPr="009463CA">
        <w:rPr>
          <w:i/>
          <w:iCs/>
        </w:rPr>
        <w:t xml:space="preserve"> study on Augustan love poetry. These poems, as you’ve argued, can also be seen as a kind of ritual practice</w:t>
      </w:r>
      <w:r w:rsidR="009463CA">
        <w:rPr>
          <w:i/>
          <w:iCs/>
        </w:rPr>
        <w:t xml:space="preserve">, </w:t>
      </w:r>
      <w:r w:rsidRPr="009463CA">
        <w:rPr>
          <w:i/>
          <w:iCs/>
        </w:rPr>
        <w:t>or at least as a form of practice concerned with constructing ideals of devotion. Could you perhaps set the stage for this phenomenon? Where are we geographically, and within the history of religion? And what exactly is this love poetry?</w:t>
      </w:r>
    </w:p>
    <w:p w14:paraId="2DAD8955" w14:textId="77777777" w:rsidR="00500045" w:rsidRDefault="00500045" w:rsidP="00500045">
      <w:r>
        <w:t>JR:</w:t>
      </w:r>
    </w:p>
    <w:p w14:paraId="12564C1B" w14:textId="77777777" w:rsidR="006A7276" w:rsidRDefault="00500045" w:rsidP="00500045">
      <w:r>
        <w:t>Yes, of course. When you focus on the individual dimension of religion and on religious experience, you need very different kinds of sources than if you were, say, reconstructing monumental architecture. In this case, the sources are primarily texts.</w:t>
      </w:r>
      <w:r w:rsidR="00542D05">
        <w:t xml:space="preserve"> </w:t>
      </w:r>
      <w:r>
        <w:t>My focus is mainly on the western part of the Roman Empire</w:t>
      </w:r>
      <w:r w:rsidR="00542D05">
        <w:t xml:space="preserve">, </w:t>
      </w:r>
      <w:r>
        <w:t>especially Italy and the city of Rome</w:t>
      </w:r>
      <w:r w:rsidR="00542D05">
        <w:t xml:space="preserve"> - </w:t>
      </w:r>
      <w:r>
        <w:t>so, predominantly on Latin sources. In literary terms, there is a clear time lag compared to Greek literature. Greek authors had already developed a broad and differentiated set of genres, many of which have survived at least in part. Latin literature, by contrast, only really begins in the late third and early second centuries BCE, with dramatic performances and comedies by Plautus, for example, who brought “ordinary” people onto the stage. In those plays, we already encounter prayers and expressions of individual emotion</w:t>
      </w:r>
      <w:r w:rsidR="006A7276">
        <w:t xml:space="preserve">, </w:t>
      </w:r>
      <w:r>
        <w:t>though in a theatrical and stylized form.</w:t>
      </w:r>
      <w:r w:rsidR="006A7276">
        <w:t xml:space="preserve"> </w:t>
      </w:r>
    </w:p>
    <w:p w14:paraId="706869FE" w14:textId="63E77B7B" w:rsidR="00500045" w:rsidRDefault="00500045" w:rsidP="00500045">
      <w:r>
        <w:lastRenderedPageBreak/>
        <w:t>But the period that truly interested me is the late Republic and early Augustan age</w:t>
      </w:r>
      <w:r w:rsidR="006A7276">
        <w:t xml:space="preserve">, </w:t>
      </w:r>
      <w:r>
        <w:t>roughly the second half of the first century BCE, when Augustus ruled for almost half a century. This is, in many respects, the best-documented period of Roman history.</w:t>
      </w:r>
      <w:r w:rsidR="006A7276">
        <w:t xml:space="preserve"> </w:t>
      </w:r>
      <w:r>
        <w:t>I started from a group of poets who looked back to ancient Greek poetry and adapted its forms to Roman contexts. They blended Greek lyrical traditions</w:t>
      </w:r>
      <w:r w:rsidR="006A7276">
        <w:t xml:space="preserve">, </w:t>
      </w:r>
      <w:r>
        <w:t>songs of longing, praise, and devotion</w:t>
      </w:r>
      <w:r w:rsidR="006A7276">
        <w:t xml:space="preserve">, </w:t>
      </w:r>
      <w:r>
        <w:t>with Roman cultural and social concerns.</w:t>
      </w:r>
      <w:r w:rsidR="006A7276">
        <w:t xml:space="preserve"> </w:t>
      </w:r>
      <w:r>
        <w:t>This was my starting point for my first contribution to the Total Devotion project, because these poems are highly emotional and depict, at least fictively, people who act radically</w:t>
      </w:r>
      <w:r w:rsidR="006A7276">
        <w:t xml:space="preserve">, </w:t>
      </w:r>
      <w:r>
        <w:t>contrary to social norms</w:t>
      </w:r>
      <w:r w:rsidR="006A7276">
        <w:t xml:space="preserve">, </w:t>
      </w:r>
      <w:r>
        <w:t>by abandoning political ambitions and investing everything in love.</w:t>
      </w:r>
      <w:r w:rsidR="006A7276">
        <w:t xml:space="preserve"> </w:t>
      </w:r>
      <w:r>
        <w:t>These are mostly male voices, though there are one or two female examples, speaking about their lovers and the demands those relationships impose. And here we reach the religious dimension: these love relationships are often articulated through the language of Venus</w:t>
      </w:r>
      <w:r w:rsidR="006A7276">
        <w:t xml:space="preserve">, </w:t>
      </w:r>
      <w:r>
        <w:t>the goddess of love.</w:t>
      </w:r>
      <w:r w:rsidR="006A7276">
        <w:t xml:space="preserve"> </w:t>
      </w:r>
      <w:r>
        <w:t xml:space="preserve">But it’s not merely a metaphorical play. We can see that the imagery is rooted in cultic realities. Venus, as a divine figure, was someone to whom people </w:t>
      </w:r>
      <w:proofErr w:type="gramStart"/>
      <w:r>
        <w:t>actually went</w:t>
      </w:r>
      <w:proofErr w:type="gramEnd"/>
      <w:r>
        <w:t xml:space="preserve"> to pray for love</w:t>
      </w:r>
      <w:r w:rsidR="006A7276">
        <w:t xml:space="preserve"> - </w:t>
      </w:r>
      <w:r>
        <w:t>or, alternatively, to curse rivals or unfaithful lovers through magical practices and curse tablets.</w:t>
      </w:r>
      <w:r w:rsidR="006A7276">
        <w:t xml:space="preserve"> </w:t>
      </w:r>
      <w:r>
        <w:t>So, in these poetic and lyrical worlds, the lovers go to temples to pray for their beloveds, to be loved in return, or to curse those who reject them. What we find, then, is a textual world where emotional devotion, religious practice, and personal experience are intimately intertwined.</w:t>
      </w:r>
    </w:p>
    <w:p w14:paraId="6DA2DD09" w14:textId="77777777" w:rsidR="00500045" w:rsidRPr="006A7276" w:rsidRDefault="00500045" w:rsidP="00500045">
      <w:pPr>
        <w:rPr>
          <w:b/>
          <w:bCs/>
        </w:rPr>
      </w:pPr>
      <w:r w:rsidRPr="006A7276">
        <w:rPr>
          <w:b/>
          <w:bCs/>
        </w:rPr>
        <w:t>LHP:</w:t>
      </w:r>
    </w:p>
    <w:p w14:paraId="4382E580" w14:textId="660AEE28" w:rsidR="00500045" w:rsidRPr="006A7276" w:rsidRDefault="00500045" w:rsidP="00500045">
      <w:pPr>
        <w:rPr>
          <w:i/>
          <w:iCs/>
        </w:rPr>
      </w:pPr>
      <w:r w:rsidRPr="006A7276">
        <w:rPr>
          <w:i/>
          <w:iCs/>
        </w:rPr>
        <w:t xml:space="preserve">And you also address, perhaps more socio-historically, that these poets formed a kind of </w:t>
      </w:r>
      <w:r w:rsidR="006A7276" w:rsidRPr="006A7276">
        <w:rPr>
          <w:i/>
          <w:iCs/>
        </w:rPr>
        <w:t>countermovement</w:t>
      </w:r>
      <w:r w:rsidRPr="006A7276">
        <w:rPr>
          <w:i/>
          <w:iCs/>
        </w:rPr>
        <w:t xml:space="preserve"> to the more established poetic circles. You describe how they drew inspiration from Greek contexts to construct that opposition.</w:t>
      </w:r>
      <w:r w:rsidR="006A7276">
        <w:rPr>
          <w:i/>
          <w:iCs/>
        </w:rPr>
        <w:t xml:space="preserve"> Can you elaborate on that?</w:t>
      </w:r>
    </w:p>
    <w:p w14:paraId="0FAB36DF" w14:textId="77777777" w:rsidR="00500045" w:rsidRPr="006A7276" w:rsidRDefault="00500045" w:rsidP="00500045">
      <w:pPr>
        <w:rPr>
          <w:b/>
          <w:bCs/>
        </w:rPr>
      </w:pPr>
      <w:r w:rsidRPr="006A7276">
        <w:rPr>
          <w:b/>
          <w:bCs/>
        </w:rPr>
        <w:t>JR:</w:t>
      </w:r>
    </w:p>
    <w:p w14:paraId="12A88CB9" w14:textId="7757EEF9" w:rsidR="00500045" w:rsidRDefault="00500045" w:rsidP="00500045">
      <w:r>
        <w:t>Sociologically speaking,</w:t>
      </w:r>
      <w:r w:rsidR="00136758">
        <w:t xml:space="preserve"> </w:t>
      </w:r>
      <w:r>
        <w:t>these poets are in some ways comparable to the intellectuals of the nineteenth and twentieth centuries. On the one hand, they came from what we might, anachronistically, call the upper middle class: well-to-do, well-educated people with careers in administration or the military</w:t>
      </w:r>
      <w:r w:rsidR="00136758">
        <w:t xml:space="preserve"> - </w:t>
      </w:r>
      <w:r>
        <w:t>fields that were closely connected in Rome.</w:t>
      </w:r>
      <w:r w:rsidR="00136758">
        <w:t xml:space="preserve"> </w:t>
      </w:r>
      <w:r>
        <w:t xml:space="preserve">Many of them had already reached their first positions in these institutions and then decided to reject further advancement, saying, </w:t>
      </w:r>
      <w:proofErr w:type="gramStart"/>
      <w:r>
        <w:t>No</w:t>
      </w:r>
      <w:proofErr w:type="gramEnd"/>
      <w:r>
        <w:t>, I’m done with that. And for some poets, this metaphor of warfare explicitly enters their writing. As I’ve explained elsewhere, they adopt a kind of warrior role: the bed of the beloved becomes their battlefield, the site of their struggle. The metaphor is used not only for playful comparison but also to express a radical rejection of conventional social norms.</w:t>
      </w:r>
    </w:p>
    <w:p w14:paraId="672B4FF3" w14:textId="77777777" w:rsidR="00500045" w:rsidRPr="00B846C0" w:rsidRDefault="00500045" w:rsidP="00500045">
      <w:pPr>
        <w:rPr>
          <w:b/>
          <w:bCs/>
        </w:rPr>
      </w:pPr>
      <w:r w:rsidRPr="00B846C0">
        <w:rPr>
          <w:b/>
          <w:bCs/>
        </w:rPr>
        <w:t>LHP:</w:t>
      </w:r>
    </w:p>
    <w:p w14:paraId="39B8F0AC" w14:textId="48A29579" w:rsidR="00500045" w:rsidRPr="00803312" w:rsidRDefault="00500045" w:rsidP="00500045">
      <w:pPr>
        <w:rPr>
          <w:i/>
          <w:iCs/>
        </w:rPr>
      </w:pPr>
      <w:r w:rsidRPr="00803312">
        <w:rPr>
          <w:i/>
          <w:iCs/>
        </w:rPr>
        <w:t xml:space="preserve">Yes, and in your </w:t>
      </w:r>
      <w:proofErr w:type="gramStart"/>
      <w:r w:rsidRPr="00803312">
        <w:rPr>
          <w:i/>
          <w:iCs/>
        </w:rPr>
        <w:t>article</w:t>
      </w:r>
      <w:proofErr w:type="gramEnd"/>
      <w:r w:rsidRPr="00803312">
        <w:rPr>
          <w:i/>
          <w:iCs/>
        </w:rPr>
        <w:t xml:space="preserve"> you describe this dual dynamic. The construction of these ideals of devotion appears to be driven both by an intergroup competition with the established poetic traditions</w:t>
      </w:r>
      <w:r w:rsidR="00803312">
        <w:rPr>
          <w:i/>
          <w:iCs/>
        </w:rPr>
        <w:t xml:space="preserve">, </w:t>
      </w:r>
      <w:r w:rsidRPr="00803312">
        <w:rPr>
          <w:i/>
          <w:iCs/>
        </w:rPr>
        <w:t>against which these counter-elites were defining themselves</w:t>
      </w:r>
      <w:r w:rsidR="00803312">
        <w:rPr>
          <w:i/>
          <w:iCs/>
        </w:rPr>
        <w:t xml:space="preserve">, </w:t>
      </w:r>
      <w:r w:rsidRPr="00803312">
        <w:rPr>
          <w:i/>
          <w:iCs/>
        </w:rPr>
        <w:t>and by intragroup competition within their own circles.</w:t>
      </w:r>
    </w:p>
    <w:p w14:paraId="1D3AA95D" w14:textId="13A5AB29" w:rsidR="00500045" w:rsidRPr="007526D1" w:rsidRDefault="00500045" w:rsidP="00500045">
      <w:pPr>
        <w:rPr>
          <w:i/>
          <w:iCs/>
        </w:rPr>
      </w:pPr>
      <w:r w:rsidRPr="007526D1">
        <w:rPr>
          <w:i/>
          <w:iCs/>
        </w:rPr>
        <w:t xml:space="preserve">A major part of the Total Devotion theoretical framework, as described by Laura Feldt, is precisely to refocus on group-internal dynamics. </w:t>
      </w:r>
      <w:proofErr w:type="gramStart"/>
      <w:r w:rsidRPr="007526D1">
        <w:rPr>
          <w:i/>
          <w:iCs/>
        </w:rPr>
        <w:t>So</w:t>
      </w:r>
      <w:proofErr w:type="gramEnd"/>
      <w:r w:rsidRPr="007526D1">
        <w:rPr>
          <w:i/>
          <w:iCs/>
        </w:rPr>
        <w:t xml:space="preserve"> I was wondering if you could elaborate on how this in-group competition played a role in constructing these ideals of devotion?</w:t>
      </w:r>
    </w:p>
    <w:p w14:paraId="6E801CF0" w14:textId="77777777" w:rsidR="00500045" w:rsidRPr="007526D1" w:rsidRDefault="00500045" w:rsidP="00500045">
      <w:pPr>
        <w:rPr>
          <w:b/>
          <w:bCs/>
        </w:rPr>
      </w:pPr>
      <w:r w:rsidRPr="007526D1">
        <w:rPr>
          <w:b/>
          <w:bCs/>
        </w:rPr>
        <w:t>JR:</w:t>
      </w:r>
    </w:p>
    <w:p w14:paraId="6E0588EA" w14:textId="108F65C5" w:rsidR="00500045" w:rsidRDefault="00500045" w:rsidP="00500045">
      <w:r w:rsidRPr="007526D1">
        <w:lastRenderedPageBreak/>
        <w:t xml:space="preserve">I think I would be reluctant to go too far in describing this as a process of group formation in a strong sense. These were, after all, only a very small number of people whose texts we </w:t>
      </w:r>
      <w:proofErr w:type="gramStart"/>
      <w:r w:rsidRPr="007526D1">
        <w:t>actually have</w:t>
      </w:r>
      <w:proofErr w:type="gramEnd"/>
      <w:r w:rsidRPr="007526D1">
        <w:t>. We know that other works were produced but not preserved. They stayed in touch within overlapping small circles that were also connected to systems of patronage.</w:t>
      </w:r>
      <w:r w:rsidR="007526D1">
        <w:t xml:space="preserve"> </w:t>
      </w:r>
      <w:r>
        <w:t>But this imagined world of love that they created in their poetry does not really coincide with the actual meetings of these poets. They probably didn’t bring their girlfriends along when they met, so the separation between the fictional world of love and the social world of the poets themselves seems quite clear. The radicalization, if we can call it that, takes place in the fictive world</w:t>
      </w:r>
      <w:r w:rsidR="00181114">
        <w:t xml:space="preserve">, </w:t>
      </w:r>
      <w:r>
        <w:t>not so much in reality.</w:t>
      </w:r>
      <w:r w:rsidR="00181114">
        <w:t xml:space="preserve"> </w:t>
      </w:r>
      <w:r>
        <w:t>Of course, in the real world, they did renounce their administrative careers, but they still moved among the highest power holders</w:t>
      </w:r>
      <w:r w:rsidR="00181114">
        <w:t xml:space="preserve">, </w:t>
      </w:r>
      <w:r>
        <w:t>or just one rank below, such as Maecenas, the friend and patron of Emperor Augustus. So yes, there was in-group competition that pushed them to radicalize their imagery, but this followed very different lines. It wasn’t a competition about having more lovers or more extreme sexual experiences.</w:t>
      </w:r>
      <w:r w:rsidR="00181114">
        <w:t xml:space="preserve"> </w:t>
      </w:r>
      <w:r>
        <w:t>There were also institutionalized religious roles for poets. For example, Horace composed one of the official hymns. Others may have been involved in similar enterprises or fashioned some of their lyrical pieces after hymnic models—which later shaped the reception and historical development of this genre.</w:t>
      </w:r>
      <w:r w:rsidR="00181114">
        <w:t xml:space="preserve"> </w:t>
      </w:r>
      <w:r>
        <w:t>Poets did meet in temples, but not, as far as we can tell, to perform religious activities together. They met privately with their patrons, and there is no indication of any ritual framework beyond, perhaps, the conventional act of pouring a drop of wine at the start of a meal. Nothing suggests larger religious performances.</w:t>
      </w:r>
    </w:p>
    <w:p w14:paraId="0BE8345A" w14:textId="72B6CC76" w:rsidR="00500045" w:rsidRDefault="00500045" w:rsidP="00500045">
      <w:r>
        <w:t xml:space="preserve">So, to </w:t>
      </w:r>
      <w:proofErr w:type="gramStart"/>
      <w:r>
        <w:t>differentiate:</w:t>
      </w:r>
      <w:proofErr w:type="gramEnd"/>
      <w:r>
        <w:t xml:space="preserve"> on one hand, I see a long historical development within this medium of song</w:t>
      </w:r>
      <w:r w:rsidR="00D97624">
        <w:t xml:space="preserve"> </w:t>
      </w:r>
      <w:r>
        <w:t>concerning what could be expressed and to what degree of radicalness or totality. I would rather speak of intensification than of an absolute maximum. In this sense, yes, there is continuity in the processes of group formation, but I would still be reluctant to emphasize that line too strongly. What we can say is that people met through singing, so to speak.</w:t>
      </w:r>
    </w:p>
    <w:p w14:paraId="662D24BA" w14:textId="77777777" w:rsidR="00500045" w:rsidRPr="004B6A8B" w:rsidRDefault="00500045" w:rsidP="00500045">
      <w:pPr>
        <w:rPr>
          <w:b/>
          <w:bCs/>
        </w:rPr>
      </w:pPr>
      <w:r w:rsidRPr="004B6A8B">
        <w:rPr>
          <w:b/>
          <w:bCs/>
        </w:rPr>
        <w:t>LHP:</w:t>
      </w:r>
    </w:p>
    <w:p w14:paraId="72BB4941" w14:textId="22B672E3" w:rsidR="00500045" w:rsidRPr="004B6A8B" w:rsidRDefault="00500045" w:rsidP="00500045">
      <w:pPr>
        <w:rPr>
          <w:i/>
          <w:iCs/>
        </w:rPr>
      </w:pPr>
      <w:r w:rsidRPr="004B6A8B">
        <w:rPr>
          <w:i/>
          <w:iCs/>
        </w:rPr>
        <w:t xml:space="preserve">Yes, so it’s more a radicalization of the genre and of what that genre can do, rather than a radicalization of the group itself or of its </w:t>
      </w:r>
      <w:proofErr w:type="spellStart"/>
      <w:r w:rsidRPr="004B6A8B">
        <w:rPr>
          <w:i/>
          <w:iCs/>
        </w:rPr>
        <w:t>behaviors</w:t>
      </w:r>
      <w:proofErr w:type="spellEnd"/>
      <w:r w:rsidR="004B6A8B">
        <w:rPr>
          <w:i/>
          <w:iCs/>
        </w:rPr>
        <w:t>?</w:t>
      </w:r>
    </w:p>
    <w:p w14:paraId="15F63D6C" w14:textId="77777777" w:rsidR="00500045" w:rsidRPr="004B6A8B" w:rsidRDefault="00500045" w:rsidP="00500045">
      <w:pPr>
        <w:rPr>
          <w:b/>
          <w:bCs/>
        </w:rPr>
      </w:pPr>
      <w:r w:rsidRPr="004B6A8B">
        <w:rPr>
          <w:b/>
          <w:bCs/>
        </w:rPr>
        <w:t>JR:</w:t>
      </w:r>
    </w:p>
    <w:p w14:paraId="0742ACFA" w14:textId="4320D01D" w:rsidR="00500045" w:rsidRDefault="00500045" w:rsidP="00500045">
      <w:r>
        <w:t>Yes, exactly. To put it in a single sentence: these lyrics were proto-religious or even religious texts</w:t>
      </w:r>
      <w:r w:rsidR="004B6A8B">
        <w:t xml:space="preserve">, </w:t>
      </w:r>
      <w:r>
        <w:t>but the groups of poets themselves were not proto-sects or proto-radical movements.</w:t>
      </w:r>
    </w:p>
    <w:p w14:paraId="2DD6BD01" w14:textId="77777777" w:rsidR="00500045" w:rsidRPr="004B6A8B" w:rsidRDefault="00500045" w:rsidP="00500045">
      <w:pPr>
        <w:rPr>
          <w:b/>
          <w:bCs/>
        </w:rPr>
      </w:pPr>
      <w:r w:rsidRPr="004B6A8B">
        <w:rPr>
          <w:b/>
          <w:bCs/>
        </w:rPr>
        <w:t>LHP:</w:t>
      </w:r>
    </w:p>
    <w:p w14:paraId="27172F49" w14:textId="77777777" w:rsidR="003F1C3E" w:rsidRPr="003F1C3E" w:rsidRDefault="004B6A8B" w:rsidP="00500045">
      <w:pPr>
        <w:rPr>
          <w:i/>
          <w:iCs/>
        </w:rPr>
      </w:pPr>
      <w:r w:rsidRPr="003F1C3E">
        <w:rPr>
          <w:i/>
          <w:iCs/>
        </w:rPr>
        <w:t>I see</w:t>
      </w:r>
      <w:r w:rsidR="00500045" w:rsidRPr="003F1C3E">
        <w:rPr>
          <w:i/>
          <w:iCs/>
        </w:rPr>
        <w:t>. And that very much aligns with some of the other studies in this project, where the ideals of devotion developed in contexts that exerted their cultural influence as externalized models in texts, rather than within the concrete social settings where the genre itself emerged.</w:t>
      </w:r>
      <w:r w:rsidR="003F1C3E" w:rsidRPr="003F1C3E">
        <w:rPr>
          <w:i/>
          <w:iCs/>
        </w:rPr>
        <w:t xml:space="preserve"> </w:t>
      </w:r>
    </w:p>
    <w:p w14:paraId="27637B68" w14:textId="521936FF" w:rsidR="00500045" w:rsidRPr="000824C0" w:rsidRDefault="00500045" w:rsidP="00500045">
      <w:pPr>
        <w:rPr>
          <w:i/>
          <w:iCs/>
        </w:rPr>
      </w:pPr>
      <w:r w:rsidRPr="003F1C3E">
        <w:rPr>
          <w:i/>
          <w:iCs/>
        </w:rPr>
        <w:t>So, I was wondering if you could talk a bit more about the subsequent reception history of these ideals of total devotion</w:t>
      </w:r>
      <w:r w:rsidR="003F1C3E" w:rsidRPr="003F1C3E">
        <w:rPr>
          <w:i/>
          <w:iCs/>
        </w:rPr>
        <w:t xml:space="preserve">, </w:t>
      </w:r>
      <w:r w:rsidRPr="003F1C3E">
        <w:rPr>
          <w:i/>
          <w:iCs/>
        </w:rPr>
        <w:t>and perhaps also of the genre itself, as you mentioned, the hymn</w:t>
      </w:r>
      <w:r w:rsidR="003F1C3E">
        <w:rPr>
          <w:i/>
          <w:iCs/>
        </w:rPr>
        <w:t xml:space="preserve"> - </w:t>
      </w:r>
      <w:r w:rsidRPr="003F1C3E">
        <w:rPr>
          <w:i/>
          <w:iCs/>
        </w:rPr>
        <w:t xml:space="preserve">in later Christian contexts and so on. How did this, in that context, perhaps become a question of group formation and even of radical religion in a </w:t>
      </w:r>
      <w:proofErr w:type="spellStart"/>
      <w:r w:rsidRPr="003F1C3E">
        <w:rPr>
          <w:i/>
          <w:iCs/>
        </w:rPr>
        <w:t>behavioral</w:t>
      </w:r>
      <w:proofErr w:type="spellEnd"/>
      <w:r w:rsidRPr="003F1C3E">
        <w:rPr>
          <w:i/>
          <w:iCs/>
        </w:rPr>
        <w:t xml:space="preserve"> sense?</w:t>
      </w:r>
    </w:p>
    <w:p w14:paraId="4F22F74F" w14:textId="58BD4A91" w:rsidR="00500045" w:rsidRPr="00DC32A8" w:rsidRDefault="00500045" w:rsidP="00500045">
      <w:pPr>
        <w:rPr>
          <w:b/>
          <w:bCs/>
        </w:rPr>
      </w:pPr>
      <w:r w:rsidRPr="00DC32A8">
        <w:rPr>
          <w:b/>
          <w:bCs/>
        </w:rPr>
        <w:lastRenderedPageBreak/>
        <w:t>JR:</w:t>
      </w:r>
    </w:p>
    <w:p w14:paraId="45E44FC9" w14:textId="52C9784F" w:rsidR="00500045" w:rsidRPr="00C61B53" w:rsidRDefault="00500045" w:rsidP="00500045">
      <w:r>
        <w:t>First, I would point to something that I didn’t deal with directly in the article, but which forms part of the background for it</w:t>
      </w:r>
      <w:r w:rsidR="00DC32A8">
        <w:t>.</w:t>
      </w:r>
      <w:r>
        <w:t xml:space="preserve"> In 2011, I published a book</w:t>
      </w:r>
      <w:r w:rsidR="00090532">
        <w:t xml:space="preserve"> </w:t>
      </w:r>
      <w:r>
        <w:t>titled Superstition or Religious Deviance.</w:t>
      </w:r>
      <w:r w:rsidR="00090532">
        <w:t xml:space="preserve"> </w:t>
      </w:r>
      <w:r>
        <w:t xml:space="preserve">There, I discussed the question of where we can see individual forms of intensification of religious </w:t>
      </w:r>
      <w:proofErr w:type="spellStart"/>
      <w:r>
        <w:t>behavior</w:t>
      </w:r>
      <w:proofErr w:type="spellEnd"/>
      <w:r>
        <w:t xml:space="preserve">, and how such phenomena are reflected in reports, processes of othering, and </w:t>
      </w:r>
      <w:r w:rsidR="00090532">
        <w:t xml:space="preserve">labelling, </w:t>
      </w:r>
      <w:r>
        <w:t>how people are branded as superstitious or deviant</w:t>
      </w:r>
      <w:r w:rsidR="006C2994">
        <w:t xml:space="preserve">, </w:t>
      </w:r>
      <w:r>
        <w:t>and how these at times intersect with legal notions of illicit religion.</w:t>
      </w:r>
      <w:r w:rsidR="006C2994">
        <w:t xml:space="preserve"> </w:t>
      </w:r>
      <w:r w:rsidRPr="00C61B53">
        <w:t xml:space="preserve">What we find already in the Hellenistic age, from the third century BCE onwards, are continuous reports about individuals who, for instance, spent the entire day in temples or made themselves slaves of deities. Sometimes others imagined that such people </w:t>
      </w:r>
      <w:proofErr w:type="gramStart"/>
      <w:r w:rsidRPr="00C61B53">
        <w:t>gathered together</w:t>
      </w:r>
      <w:proofErr w:type="gramEnd"/>
      <w:r w:rsidRPr="00C61B53">
        <w:t xml:space="preserve">, but for the most part, these were individuals who tested and transgressed the boundaries of socially acceptable religious </w:t>
      </w:r>
      <w:proofErr w:type="spellStart"/>
      <w:r w:rsidRPr="00C61B53">
        <w:t>behavior</w:t>
      </w:r>
      <w:proofErr w:type="spellEnd"/>
      <w:r w:rsidRPr="00C61B53">
        <w:t xml:space="preserve"> for religious reasons.</w:t>
      </w:r>
    </w:p>
    <w:p w14:paraId="07789B31" w14:textId="77777777" w:rsidR="006C2994" w:rsidRDefault="00500045" w:rsidP="00500045">
      <w:r w:rsidRPr="00ED5C24">
        <w:t>So, against the image of uniform, norm-based rituals, there was in fact a wide variety of individual appropriations of religion</w:t>
      </w:r>
      <w:r w:rsidR="006C2994" w:rsidRPr="00ED5C24">
        <w:t xml:space="preserve">, </w:t>
      </w:r>
      <w:r w:rsidRPr="00ED5C24">
        <w:t>people interpreting and practicing it in their own ways, some becoming deeply devoted to specific deities.</w:t>
      </w:r>
      <w:r w:rsidR="006C2994">
        <w:t xml:space="preserve"> </w:t>
      </w:r>
      <w:r>
        <w:t>It is only in the imperial period, probably in connection with the process of empire formation and this twofold system of belonging</w:t>
      </w:r>
      <w:r w:rsidR="006C2994">
        <w:t xml:space="preserve"> </w:t>
      </w:r>
      <w:r>
        <w:t>to a locality on one hand, and to a vast, almost ungraspable empire on the other</w:t>
      </w:r>
      <w:r w:rsidR="006C2994">
        <w:t xml:space="preserve">, </w:t>
      </w:r>
      <w:r>
        <w:t>that we begin to see more stable processes of religious group formation.</w:t>
      </w:r>
      <w:r w:rsidR="006C2994">
        <w:t xml:space="preserve"> </w:t>
      </w:r>
    </w:p>
    <w:p w14:paraId="3B97A4E8" w14:textId="1682B9DB" w:rsidR="00500045" w:rsidRDefault="00500045" w:rsidP="00500045">
      <w:r>
        <w:t>What interests me is how these developments come together. On one hand, you have this general tendency toward forming religious groups</w:t>
      </w:r>
      <w:r w:rsidR="006C2994">
        <w:t xml:space="preserve">, </w:t>
      </w:r>
      <w:r>
        <w:t>which doesn’t necessarily imply ideals of total devotion. On the other, you have figures, blueprints, and texts that embody total devotion. These could then be used by groups to define themselves, to articulate an inward-looking sense of belonging, and even to fuel internal competition.</w:t>
      </w:r>
    </w:p>
    <w:p w14:paraId="2A8D30A4" w14:textId="388F6A81" w:rsidR="00500045" w:rsidRDefault="00500045" w:rsidP="00500045">
      <w:r>
        <w:t>One of the starting ideas of this project, as you know, drew on theories of radicalization that employ the notion of centrality</w:t>
      </w:r>
      <w:r w:rsidR="0017708F">
        <w:t xml:space="preserve">, </w:t>
      </w:r>
      <w:r>
        <w:t xml:space="preserve">that is, the centrality of belief or </w:t>
      </w:r>
      <w:proofErr w:type="spellStart"/>
      <w:r>
        <w:t>behavior</w:t>
      </w:r>
      <w:proofErr w:type="spellEnd"/>
      <w:r>
        <w:t xml:space="preserve"> in a person’s life. In contemporary studies of religion, this is often examined through interviews: How often do you pray? How often do you miss Sunday service? How often do religious considerations shape your everyday </w:t>
      </w:r>
      <w:proofErr w:type="spellStart"/>
      <w:r>
        <w:t>behavior</w:t>
      </w:r>
      <w:proofErr w:type="spellEnd"/>
      <w:r>
        <w:t>?</w:t>
      </w:r>
      <w:r w:rsidR="0017708F">
        <w:t xml:space="preserve"> Q</w:t>
      </w:r>
      <w:r>
        <w:t>uestions like that.</w:t>
      </w:r>
      <w:r w:rsidR="0017708F">
        <w:t xml:space="preserve"> </w:t>
      </w:r>
      <w:r>
        <w:t>Such measures of centrality are useful for describing how many different elements contribute to what we might call total devotion.</w:t>
      </w:r>
    </w:p>
    <w:p w14:paraId="62483568" w14:textId="7CBE794A" w:rsidR="00500045" w:rsidRDefault="00500045" w:rsidP="00500045">
      <w:r>
        <w:t>But I think</w:t>
      </w:r>
      <w:r w:rsidR="0017708F">
        <w:t xml:space="preserve"> </w:t>
      </w:r>
      <w:r>
        <w:t>the real innovation of this project is that it does not just look at people who, even in antiquity, performed extreme acts, such as burning down a temple or making human sacrifices. It also considers those who enjoyed reading texts about radical or total devotion, even if they did not, or could not, practice it themselves.</w:t>
      </w:r>
      <w:r w:rsidR="000824C0">
        <w:t xml:space="preserve"> </w:t>
      </w:r>
      <w:r>
        <w:t>This shift of attention toward narratives, emotionality, and texts is crucial. We have a large corpus of texts from antiquity, but the individuals themselves are no longer accessible except through these writings.</w:t>
      </w:r>
      <w:r w:rsidR="00ED5C24">
        <w:t xml:space="preserve"> </w:t>
      </w:r>
      <w:r>
        <w:t>And that brings me back to your original question</w:t>
      </w:r>
      <w:r w:rsidR="00030FF2">
        <w:t xml:space="preserve">, </w:t>
      </w:r>
      <w:r>
        <w:t>because that was my interest in the continuity of this genre of songs.</w:t>
      </w:r>
    </w:p>
    <w:p w14:paraId="0735C2D5" w14:textId="77777777" w:rsidR="00500045" w:rsidRPr="00ED5C24" w:rsidRDefault="00500045" w:rsidP="00500045">
      <w:pPr>
        <w:rPr>
          <w:b/>
          <w:bCs/>
        </w:rPr>
      </w:pPr>
      <w:r w:rsidRPr="00ED5C24">
        <w:rPr>
          <w:b/>
          <w:bCs/>
        </w:rPr>
        <w:t>LHP:</w:t>
      </w:r>
    </w:p>
    <w:p w14:paraId="30D92025" w14:textId="216841D3" w:rsidR="00500045" w:rsidRPr="00ED5C24" w:rsidRDefault="00500045" w:rsidP="00500045">
      <w:pPr>
        <w:rPr>
          <w:i/>
          <w:iCs/>
        </w:rPr>
      </w:pPr>
      <w:r w:rsidRPr="00ED5C24">
        <w:rPr>
          <w:i/>
          <w:iCs/>
        </w:rPr>
        <w:t>And you also touch upon how these developments coincide with changes in media technology or media forms. Could you perhaps elaborate a bit on how the availability of textual forms might have coincided with the increasing ubiquity of copied texts</w:t>
      </w:r>
      <w:r w:rsidR="00ED5C24">
        <w:rPr>
          <w:i/>
          <w:iCs/>
        </w:rPr>
        <w:t xml:space="preserve">, </w:t>
      </w:r>
      <w:r w:rsidRPr="00ED5C24">
        <w:rPr>
          <w:i/>
          <w:iCs/>
        </w:rPr>
        <w:t>which, I imagine, was still an elite phenomenon in this context?</w:t>
      </w:r>
    </w:p>
    <w:p w14:paraId="14B307FB" w14:textId="77777777" w:rsidR="00500045" w:rsidRPr="00ED5C24" w:rsidRDefault="00500045" w:rsidP="00500045">
      <w:pPr>
        <w:rPr>
          <w:b/>
          <w:bCs/>
        </w:rPr>
      </w:pPr>
      <w:r w:rsidRPr="00ED5C24">
        <w:rPr>
          <w:b/>
          <w:bCs/>
        </w:rPr>
        <w:lastRenderedPageBreak/>
        <w:t>JR:</w:t>
      </w:r>
    </w:p>
    <w:p w14:paraId="4ADFDD4E" w14:textId="3A5863B4" w:rsidR="00500045" w:rsidRDefault="00500045" w:rsidP="00500045">
      <w:r>
        <w:t xml:space="preserve">Yes, I very much agree. I think we </w:t>
      </w:r>
      <w:proofErr w:type="gramStart"/>
      <w:r>
        <w:t>have to</w:t>
      </w:r>
      <w:proofErr w:type="gramEnd"/>
      <w:r>
        <w:t xml:space="preserve"> distinguish two</w:t>
      </w:r>
      <w:r w:rsidR="00ED5C24">
        <w:t xml:space="preserve">, </w:t>
      </w:r>
      <w:r>
        <w:t>if not three</w:t>
      </w:r>
      <w:r w:rsidR="00ED5C24">
        <w:t xml:space="preserve">, </w:t>
      </w:r>
      <w:r>
        <w:t xml:space="preserve">different facets of </w:t>
      </w:r>
      <w:proofErr w:type="spellStart"/>
      <w:r>
        <w:t>scripturality</w:t>
      </w:r>
      <w:proofErr w:type="spellEnd"/>
      <w:r>
        <w:t>, if you like.</w:t>
      </w:r>
      <w:r w:rsidR="00ED5C24">
        <w:t xml:space="preserve"> </w:t>
      </w:r>
      <w:r>
        <w:t xml:space="preserve">The first is that texts are written down </w:t>
      </w:r>
      <w:proofErr w:type="gramStart"/>
      <w:r>
        <w:t>in order to</w:t>
      </w:r>
      <w:proofErr w:type="gramEnd"/>
      <w:r>
        <w:t xml:space="preserve"> be recited or taught to others who cannot read</w:t>
      </w:r>
      <w:r w:rsidR="00ED5C24">
        <w:t xml:space="preserve">, </w:t>
      </w:r>
      <w:r>
        <w:t>what we might call re-</w:t>
      </w:r>
      <w:proofErr w:type="spellStart"/>
      <w:r>
        <w:t>oralization</w:t>
      </w:r>
      <w:proofErr w:type="spellEnd"/>
      <w:r>
        <w:t>. Our oldest Latin texts, as I mentioned, are scripts for performances of comedies. These were tools for actors who learned their lines by heart and performed them orally on stage.</w:t>
      </w:r>
    </w:p>
    <w:p w14:paraId="0939DFC4" w14:textId="77777777" w:rsidR="00500045" w:rsidRDefault="00500045" w:rsidP="00500045"/>
    <w:p w14:paraId="7A2E276D" w14:textId="28E79F69" w:rsidR="00500045" w:rsidRDefault="00500045" w:rsidP="00500045">
      <w:r>
        <w:t>When people went to the ancient theatre, nobody had printed programs or written texts in hand; it was an entirely oral form of communication. But behind this orality stood textuality</w:t>
      </w:r>
      <w:r w:rsidR="00ED5C24">
        <w:t xml:space="preserve">, </w:t>
      </w:r>
      <w:r>
        <w:t>the script as the hidden infrastructure.</w:t>
      </w:r>
      <w:r w:rsidR="00ED5C24">
        <w:t xml:space="preserve"> </w:t>
      </w:r>
      <w:r>
        <w:t>The same holds true, in a way, for much later forms such as church singing. Today, of course, prayer books are ubiquitous, but many people still know the songs by heart because they have heard or sung them so many times. Even now, many popular songs circulate purely through listening</w:t>
      </w:r>
      <w:r w:rsidR="00ED5C24">
        <w:t xml:space="preserve">, </w:t>
      </w:r>
      <w:r>
        <w:t>radio, streaming, playlists</w:t>
      </w:r>
      <w:r w:rsidR="00ED5C24">
        <w:t xml:space="preserve">, </w:t>
      </w:r>
      <w:r>
        <w:t>without any direct engagement with the written text. Yet those texts still exist somewhere in written form for the sake of production.</w:t>
      </w:r>
    </w:p>
    <w:p w14:paraId="3CBF2D8B" w14:textId="3DE8E3AD" w:rsidR="00500045" w:rsidRDefault="00500045" w:rsidP="00500045">
      <w:r>
        <w:t xml:space="preserve">The second facet concerns the interest of groups in collecting and preserving texts. Think, for instance, of the New Testament, which is essentially a collection and selection of texts among many others that once circulated. Most ancient texts were </w:t>
      </w:r>
      <w:proofErr w:type="gramStart"/>
      <w:r>
        <w:t>short-lived</w:t>
      </w:r>
      <w:r w:rsidR="00ED5C24">
        <w:t>,</w:t>
      </w:r>
      <w:proofErr w:type="gramEnd"/>
      <w:r w:rsidR="00ED5C24">
        <w:t xml:space="preserve"> </w:t>
      </w:r>
      <w:r>
        <w:t>we have only a tiny fraction of what was once produced. If a text wasn’t copied and recopied, or carefully preserved and recopied centuries later, it simply disappeared.</w:t>
      </w:r>
      <w:r w:rsidR="00ED5C24">
        <w:t xml:space="preserve"> </w:t>
      </w:r>
      <w:r>
        <w:t>Some groups therefore began to have something like librarians</w:t>
      </w:r>
      <w:r w:rsidR="00ED5C24">
        <w:t xml:space="preserve">, </w:t>
      </w:r>
      <w:r>
        <w:t>people who took care of preserving their texts, sometimes by inscribing them on stone instead of writing them on papyrus.</w:t>
      </w:r>
    </w:p>
    <w:p w14:paraId="49858F2E" w14:textId="0B53FEE6" w:rsidR="00500045" w:rsidRDefault="00500045" w:rsidP="00500045">
      <w:r>
        <w:t xml:space="preserve">And finally, the third facet: the increasing production of texts for the purpose of reading out new stories, new songs, or variations of old ones. </w:t>
      </w:r>
      <w:proofErr w:type="gramStart"/>
      <w:r>
        <w:t>So</w:t>
      </w:r>
      <w:proofErr w:type="gramEnd"/>
      <w:r>
        <w:t xml:space="preserve"> the growing textuality of the period is not only due to more texts being produced, but also to more texts being preserved, reused orally, and circulating more widely</w:t>
      </w:r>
      <w:r w:rsidR="00ED5C24">
        <w:t xml:space="preserve">, </w:t>
      </w:r>
      <w:r>
        <w:t>even if still within a relatively limited, elite sphere.</w:t>
      </w:r>
    </w:p>
    <w:p w14:paraId="18ECADD7" w14:textId="77777777" w:rsidR="00500045" w:rsidRPr="00ED5C24" w:rsidRDefault="00500045" w:rsidP="00500045">
      <w:pPr>
        <w:rPr>
          <w:b/>
          <w:bCs/>
        </w:rPr>
      </w:pPr>
      <w:r w:rsidRPr="00ED5C24">
        <w:rPr>
          <w:b/>
          <w:bCs/>
        </w:rPr>
        <w:t>LHP:</w:t>
      </w:r>
    </w:p>
    <w:p w14:paraId="064DB505" w14:textId="6C010A03" w:rsidR="00500045" w:rsidRPr="00E81145" w:rsidRDefault="00500045" w:rsidP="00500045">
      <w:pPr>
        <w:rPr>
          <w:i/>
          <w:iCs/>
        </w:rPr>
      </w:pPr>
      <w:r w:rsidRPr="00E81145">
        <w:rPr>
          <w:i/>
          <w:iCs/>
        </w:rPr>
        <w:t>Yes, and I guess you can draw parallels to other major moments of change in the availability of textual material</w:t>
      </w:r>
      <w:r w:rsidR="00672039" w:rsidRPr="00E81145">
        <w:rPr>
          <w:i/>
          <w:iCs/>
        </w:rPr>
        <w:t xml:space="preserve">, </w:t>
      </w:r>
      <w:r w:rsidRPr="00E81145">
        <w:rPr>
          <w:i/>
          <w:iCs/>
        </w:rPr>
        <w:t>moments that would have driven broader cultural evolution</w:t>
      </w:r>
      <w:r w:rsidR="00E81145">
        <w:rPr>
          <w:i/>
          <w:iCs/>
        </w:rPr>
        <w:t>?</w:t>
      </w:r>
    </w:p>
    <w:p w14:paraId="6E2634D0" w14:textId="77777777" w:rsidR="00500045" w:rsidRPr="00672039" w:rsidRDefault="00500045" w:rsidP="00500045">
      <w:pPr>
        <w:rPr>
          <w:b/>
          <w:bCs/>
        </w:rPr>
      </w:pPr>
      <w:r w:rsidRPr="00672039">
        <w:rPr>
          <w:b/>
          <w:bCs/>
        </w:rPr>
        <w:t>JR:</w:t>
      </w:r>
    </w:p>
    <w:p w14:paraId="4B342C05" w14:textId="4F208DFF" w:rsidR="00500045" w:rsidRDefault="00500045" w:rsidP="00500045">
      <w:r>
        <w:t>Yes, of course. Late antiquity</w:t>
      </w:r>
      <w:r w:rsidR="00672039">
        <w:t xml:space="preserve">, </w:t>
      </w:r>
      <w:r>
        <w:t>above all Christianity, or rather the Judeo-Christian context where Christianity is defining itself as distinct from Judaism and against various counter-movements</w:t>
      </w:r>
      <w:r w:rsidR="00672039">
        <w:t xml:space="preserve">, </w:t>
      </w:r>
      <w:r>
        <w:t>is one such moment. These are times when libraries are formed and texts are collected and produced.</w:t>
      </w:r>
      <w:r w:rsidR="00672039">
        <w:t xml:space="preserve"> </w:t>
      </w:r>
      <w:r>
        <w:t xml:space="preserve">You can see this if you look at Christianity: </w:t>
      </w:r>
      <w:proofErr w:type="gramStart"/>
      <w:r>
        <w:t>the</w:t>
      </w:r>
      <w:proofErr w:type="gramEnd"/>
      <w:r>
        <w:t xml:space="preserve"> New Testament itself is a relatively small collection of texts, the size of a good monograph, but already a coherent compilation. Then, later, you have the </w:t>
      </w:r>
      <w:proofErr w:type="spellStart"/>
      <w:r>
        <w:t>Patrologia</w:t>
      </w:r>
      <w:proofErr w:type="spellEnd"/>
      <w:r>
        <w:t xml:space="preserve"> </w:t>
      </w:r>
      <w:proofErr w:type="spellStart"/>
      <w:r>
        <w:t>Graeca</w:t>
      </w:r>
      <w:proofErr w:type="spellEnd"/>
      <w:r>
        <w:t xml:space="preserve"> and </w:t>
      </w:r>
      <w:proofErr w:type="spellStart"/>
      <w:r>
        <w:t>Patrologia</w:t>
      </w:r>
      <w:proofErr w:type="spellEnd"/>
      <w:r>
        <w:t xml:space="preserve"> Latina</w:t>
      </w:r>
      <w:r w:rsidR="00672039">
        <w:t xml:space="preserve">, </w:t>
      </w:r>
      <w:r>
        <w:t>entire walls of shelves filled with hundreds of volumes produced within just a few centuries.</w:t>
      </w:r>
      <w:r w:rsidR="00672039">
        <w:t xml:space="preserve"> </w:t>
      </w:r>
      <w:r>
        <w:t>It is comparable to what happened in sixteenth-century Europe with the Reformation</w:t>
      </w:r>
      <w:r w:rsidR="00992333">
        <w:t xml:space="preserve">, </w:t>
      </w:r>
      <w:r>
        <w:t>where singing again played a major role: new songs, old songs, and re-adapted songs.</w:t>
      </w:r>
    </w:p>
    <w:p w14:paraId="58E5D833" w14:textId="74259F73" w:rsidR="00500045" w:rsidRDefault="00500045" w:rsidP="00500045">
      <w:r>
        <w:lastRenderedPageBreak/>
        <w:t>This also connects to my latest contribution to the project, which concerns singing in a broader sense</w:t>
      </w:r>
      <w:r w:rsidR="00992333">
        <w:t xml:space="preserve"> - </w:t>
      </w:r>
      <w:r>
        <w:t>monastic singing in Christianity on one hand, but also Buddhist collections of texts on the other. Very quickly</w:t>
      </w:r>
      <w:r w:rsidR="00535F42">
        <w:t xml:space="preserve">, </w:t>
      </w:r>
      <w:r>
        <w:t>though not by the Buddha himself in the sixth century BCE, but soon afterwards</w:t>
      </w:r>
      <w:r w:rsidR="00535F42">
        <w:t xml:space="preserve">, </w:t>
      </w:r>
      <w:r>
        <w:t>huge collections of texts emerged. Many texts were preserved, and because they were frequently used, they were continually copied and stored in libraries</w:t>
      </w:r>
      <w:r w:rsidR="00535F42">
        <w:t>.</w:t>
      </w:r>
    </w:p>
    <w:p w14:paraId="504EE041" w14:textId="3B523209" w:rsidR="00500045" w:rsidRPr="00535F42" w:rsidRDefault="00500045" w:rsidP="00500045">
      <w:pPr>
        <w:rPr>
          <w:b/>
          <w:bCs/>
        </w:rPr>
      </w:pPr>
      <w:r w:rsidRPr="00535F42">
        <w:rPr>
          <w:b/>
          <w:bCs/>
        </w:rPr>
        <w:t>LHP:</w:t>
      </w:r>
    </w:p>
    <w:p w14:paraId="38D6AE9C" w14:textId="66A6276D" w:rsidR="00500045" w:rsidRPr="00E81145" w:rsidRDefault="00500045" w:rsidP="00500045">
      <w:pPr>
        <w:rPr>
          <w:i/>
          <w:iCs/>
        </w:rPr>
      </w:pPr>
      <w:r w:rsidRPr="00E81145">
        <w:rPr>
          <w:i/>
          <w:iCs/>
        </w:rPr>
        <w:t>And for the last question, which is perhaps more hypothetica</w:t>
      </w:r>
      <w:r w:rsidR="00535F42" w:rsidRPr="00E81145">
        <w:rPr>
          <w:i/>
          <w:iCs/>
        </w:rPr>
        <w:t>l:</w:t>
      </w:r>
      <w:r w:rsidRPr="00E81145">
        <w:rPr>
          <w:i/>
          <w:iCs/>
        </w:rPr>
        <w:t xml:space="preserve">  Have you given any thought to how this total devotion framework, or the focus on externalized and textually preserved ideals, might help us understand radical religion or total devotion in a contemporary context?</w:t>
      </w:r>
    </w:p>
    <w:p w14:paraId="1EF579CE" w14:textId="77777777" w:rsidR="00500045" w:rsidRPr="00C944E5" w:rsidRDefault="00500045" w:rsidP="00500045">
      <w:pPr>
        <w:rPr>
          <w:b/>
          <w:bCs/>
        </w:rPr>
      </w:pPr>
      <w:r w:rsidRPr="00C944E5">
        <w:rPr>
          <w:b/>
          <w:bCs/>
        </w:rPr>
        <w:t>JR:</w:t>
      </w:r>
    </w:p>
    <w:p w14:paraId="57CD3E4E" w14:textId="77777777" w:rsidR="00544268" w:rsidRDefault="00500045" w:rsidP="00500045">
      <w:r>
        <w:t>Yes, yes. Let me perhaps start with a joke. Some time ago, there was a German entry in the European Song Contest</w:t>
      </w:r>
      <w:r w:rsidR="00544268">
        <w:t xml:space="preserve"> - </w:t>
      </w:r>
      <w:r>
        <w:t>since we’ve been talking about songs</w:t>
      </w:r>
      <w:r w:rsidR="00544268">
        <w:t xml:space="preserve"> - </w:t>
      </w:r>
      <w:r>
        <w:t xml:space="preserve">with the title Ein </w:t>
      </w:r>
      <w:proofErr w:type="spellStart"/>
      <w:r>
        <w:t>bisschen</w:t>
      </w:r>
      <w:proofErr w:type="spellEnd"/>
      <w:r>
        <w:t xml:space="preserve"> Frieden (“A bit of peace”). It was ridiculed as being like saying a bit of pregnancy: either you are pregnant or you are not.</w:t>
      </w:r>
      <w:r w:rsidR="00544268">
        <w:t xml:space="preserve"> </w:t>
      </w:r>
    </w:p>
    <w:p w14:paraId="63465483" w14:textId="602EFF7A" w:rsidR="00544268" w:rsidRDefault="00500045" w:rsidP="00500045">
      <w:r>
        <w:t>And that, I think, applies also to</w:t>
      </w:r>
      <w:r w:rsidR="00EE4208">
        <w:t xml:space="preserve"> the conventional way of understanding</w:t>
      </w:r>
      <w:r>
        <w:t xml:space="preserve"> total devotion</w:t>
      </w:r>
      <w:r w:rsidR="00EE4208">
        <w:t xml:space="preserve"> in radical religion</w:t>
      </w:r>
      <w:r w:rsidR="00544268">
        <w:t xml:space="preserve">: </w:t>
      </w:r>
      <w:r>
        <w:t>One of the problems in the research on radical religion</w:t>
      </w:r>
      <w:r w:rsidR="00544268">
        <w:t xml:space="preserve"> </w:t>
      </w:r>
      <w:r>
        <w:t>is that it often started from extremism. It began with spectacular suicides or killings, whether committed by Christians, Muslims, or others said to be motivated by religion. The focus was always on a small number of extremely radicalized individuals, and the questions were typically: Why did this happen? What are the contexts?</w:t>
      </w:r>
      <w:r w:rsidR="00544268">
        <w:t xml:space="preserve"> </w:t>
      </w:r>
      <w:r>
        <w:t>But the focus remained narrow.</w:t>
      </w:r>
    </w:p>
    <w:p w14:paraId="6302F287" w14:textId="1D2E570B" w:rsidR="00500045" w:rsidRPr="00624F80" w:rsidRDefault="00544268" w:rsidP="00500045">
      <w:r w:rsidRPr="00624F80">
        <w:t>T</w:t>
      </w:r>
      <w:r w:rsidR="00500045" w:rsidRPr="00624F80">
        <w:t>his is where I see the Total Devotion project making a real contribution. It deliberately broadens the perspective</w:t>
      </w:r>
      <w:r w:rsidR="00EE4208" w:rsidRPr="00624F80">
        <w:t xml:space="preserve">, </w:t>
      </w:r>
      <w:r w:rsidR="00500045" w:rsidRPr="00624F80">
        <w:t>moving away from only those spectacular cases that might be framed as reactions to globalization or, say, American evangelical developments in the nineteenth century. Few studies have gone further back or further up in history to contextualize such phenomena within a much broader framework.</w:t>
      </w:r>
      <w:r w:rsidR="00EE4208" w:rsidRPr="00624F80">
        <w:t xml:space="preserve"> </w:t>
      </w:r>
      <w:r w:rsidR="00500045" w:rsidRPr="00624F80">
        <w:t xml:space="preserve">This project asks instead: what are the broader contexts? What is </w:t>
      </w:r>
      <w:proofErr w:type="gramStart"/>
      <w:r w:rsidR="00500045" w:rsidRPr="00624F80">
        <w:t>actually happening</w:t>
      </w:r>
      <w:proofErr w:type="gramEnd"/>
      <w:r w:rsidR="00500045" w:rsidRPr="00624F80">
        <w:t xml:space="preserve"> here? It recognizes that total devotion</w:t>
      </w:r>
      <w:r w:rsidR="00EE4208" w:rsidRPr="00624F80">
        <w:t xml:space="preserve"> -</w:t>
      </w:r>
      <w:r w:rsidR="00500045" w:rsidRPr="00624F80">
        <w:t xml:space="preserve"> intensified emotional engagement and intensified orientation toward group norms</w:t>
      </w:r>
      <w:r w:rsidR="00EE4208" w:rsidRPr="00624F80">
        <w:t xml:space="preserve"> - </w:t>
      </w:r>
      <w:r w:rsidR="00500045" w:rsidRPr="00624F80">
        <w:t>does not necessarily lead to violence, bombings, or self-immolation.</w:t>
      </w:r>
      <w:r w:rsidR="00EE4208" w:rsidRPr="00624F80">
        <w:t xml:space="preserve"> </w:t>
      </w:r>
      <w:r w:rsidR="00500045" w:rsidRPr="00624F80">
        <w:t xml:space="preserve">So, I see total devotion or radical religion as </w:t>
      </w:r>
      <w:proofErr w:type="gramStart"/>
      <w:r w:rsidR="00500045" w:rsidRPr="00624F80">
        <w:t>making a contribution</w:t>
      </w:r>
      <w:proofErr w:type="gramEnd"/>
      <w:r w:rsidR="00500045" w:rsidRPr="00624F80">
        <w:t xml:space="preserve"> to the study of contemporary extremism, while at the same time insisting that we should not focus only on the tip of the iceberg. We need to see that such phenomena emerge from a much wider continuum of group formations and religious expressions</w:t>
      </w:r>
      <w:r w:rsidR="00450722" w:rsidRPr="00624F80">
        <w:t xml:space="preserve">, </w:t>
      </w:r>
      <w:r w:rsidR="00500045" w:rsidRPr="00624F80">
        <w:t>many of which we would never call extremist or fundamentalist.</w:t>
      </w:r>
    </w:p>
    <w:p w14:paraId="6057D4C1" w14:textId="0A8AE7B5" w:rsidR="00500045" w:rsidRDefault="00500045" w:rsidP="00500045">
      <w:r>
        <w:t>For that reason, I prefer to use terms that can take comparative or superlative forms—radicalized, more radicalized</w:t>
      </w:r>
      <w:r w:rsidR="00F212C5">
        <w:t xml:space="preserve">, </w:t>
      </w:r>
      <w:r>
        <w:t xml:space="preserve">rather than absolute terms like total. After all, what is the opposite of total? A bit total? Not total at </w:t>
      </w:r>
      <w:proofErr w:type="gramStart"/>
      <w:r>
        <w:t>all?</w:t>
      </w:r>
      <w:proofErr w:type="gramEnd"/>
      <w:r>
        <w:t xml:space="preserve"> Everyday normality?</w:t>
      </w:r>
      <w:r w:rsidR="00F212C5">
        <w:t xml:space="preserve"> </w:t>
      </w:r>
      <w:r>
        <w:t>What matters to me is to look at this continuum</w:t>
      </w:r>
      <w:r w:rsidR="00F212C5">
        <w:t xml:space="preserve">, </w:t>
      </w:r>
      <w:r>
        <w:t>a spectrum that has total devotion on one pole and non-involvement on the other. Between them lies a range of varying forms and intensities of engagement. The boundaries are gradual; you can’t draw a clear line and say, “totality starts at 83%.”</w:t>
      </w:r>
    </w:p>
    <w:p w14:paraId="2489ECB9" w14:textId="77777777" w:rsidR="00500045" w:rsidRPr="00207AEA" w:rsidRDefault="00500045" w:rsidP="00500045">
      <w:pPr>
        <w:rPr>
          <w:b/>
          <w:bCs/>
        </w:rPr>
      </w:pPr>
      <w:r w:rsidRPr="00207AEA">
        <w:rPr>
          <w:b/>
          <w:bCs/>
        </w:rPr>
        <w:t>LHP:</w:t>
      </w:r>
    </w:p>
    <w:p w14:paraId="526C607C" w14:textId="648EABCD" w:rsidR="00500045" w:rsidRPr="00F4583A" w:rsidRDefault="00207AEA" w:rsidP="00500045">
      <w:pPr>
        <w:rPr>
          <w:i/>
          <w:iCs/>
        </w:rPr>
      </w:pPr>
      <w:r w:rsidRPr="00F4583A">
        <w:rPr>
          <w:i/>
          <w:iCs/>
        </w:rPr>
        <w:lastRenderedPageBreak/>
        <w:t>P</w:t>
      </w:r>
      <w:r w:rsidR="00500045" w:rsidRPr="00F4583A">
        <w:rPr>
          <w:i/>
          <w:iCs/>
        </w:rPr>
        <w:t>erhaps one final question.</w:t>
      </w:r>
      <w:r w:rsidR="00CF6097" w:rsidRPr="00F4583A">
        <w:rPr>
          <w:i/>
          <w:iCs/>
        </w:rPr>
        <w:t xml:space="preserve"> Y</w:t>
      </w:r>
      <w:r w:rsidR="00500045" w:rsidRPr="00F4583A">
        <w:rPr>
          <w:i/>
          <w:iCs/>
        </w:rPr>
        <w:t>our contribution stands out for its focus on metaphor theory and on how other domains are used as source domains for religious meaning</w:t>
      </w:r>
      <w:r w:rsidR="00CF6097" w:rsidRPr="00F4583A">
        <w:rPr>
          <w:i/>
          <w:iCs/>
        </w:rPr>
        <w:t xml:space="preserve"> </w:t>
      </w:r>
      <w:r w:rsidR="00F4583A" w:rsidRPr="00F4583A">
        <w:rPr>
          <w:i/>
          <w:iCs/>
        </w:rPr>
        <w:t>(</w:t>
      </w:r>
      <w:proofErr w:type="gramStart"/>
      <w:r w:rsidR="00F4583A" w:rsidRPr="00F4583A">
        <w:rPr>
          <w:i/>
          <w:iCs/>
        </w:rPr>
        <w:t>Venus</w:t>
      </w:r>
      <w:proofErr w:type="gramEnd"/>
      <w:r w:rsidR="00F4583A" w:rsidRPr="00F4583A">
        <w:rPr>
          <w:i/>
          <w:iCs/>
        </w:rPr>
        <w:t xml:space="preserve"> veneration, warfare, intimate relationships). D</w:t>
      </w:r>
      <w:r w:rsidR="00500045" w:rsidRPr="00F4583A">
        <w:rPr>
          <w:i/>
          <w:iCs/>
        </w:rPr>
        <w:t>o you see any parallels today, where religious ideals are constructed by drawing imagery or structure from other domains?</w:t>
      </w:r>
    </w:p>
    <w:p w14:paraId="455036EC" w14:textId="77777777" w:rsidR="00F4583A" w:rsidRDefault="00500045" w:rsidP="00500045">
      <w:pPr>
        <w:rPr>
          <w:b/>
          <w:bCs/>
        </w:rPr>
      </w:pPr>
      <w:r w:rsidRPr="00F4583A">
        <w:rPr>
          <w:b/>
          <w:bCs/>
        </w:rPr>
        <w:t>JR:</w:t>
      </w:r>
    </w:p>
    <w:p w14:paraId="257731AF" w14:textId="1EC163BC" w:rsidR="00500045" w:rsidRDefault="00500045" w:rsidP="00500045">
      <w:r>
        <w:t>Yes. I mean, let me point to a phenomenon that is often kept outside of religious studies. If you think about contemporary politics</w:t>
      </w:r>
      <w:r w:rsidR="003A30E2">
        <w:t xml:space="preserve">, </w:t>
      </w:r>
      <w:r>
        <w:t>right-wing political extremism in Europe, but also beyond Europe</w:t>
      </w:r>
      <w:r w:rsidR="003A30E2">
        <w:t xml:space="preserve">. </w:t>
      </w:r>
      <w:r>
        <w:t>Part of that prehistory comes from people who were, for the most part, not very religious by any measure, or even openly non-religious. Nevertheless, for reasons of mobilization and perhaps also for their own internal orientation or make-believe, they adopt an anti-Islamic stance.</w:t>
      </w:r>
      <w:r w:rsidR="003A30E2">
        <w:t xml:space="preserve"> </w:t>
      </w:r>
      <w:r>
        <w:t>If you think of, for example, the elections in the Netherlands taking place today</w:t>
      </w:r>
      <w:r w:rsidR="003A30E2">
        <w:t xml:space="preserve"> </w:t>
      </w:r>
      <w:r w:rsidR="001E5BF9">
        <w:t xml:space="preserve">[10-29, 2025] </w:t>
      </w:r>
      <w:r>
        <w:t>you can see how a religious division between us and them becomes radicalized. In the German case as well, part of this involves the use of religious imagery</w:t>
      </w:r>
      <w:r w:rsidR="002E3A9D">
        <w:t xml:space="preserve">, </w:t>
      </w:r>
      <w:r>
        <w:t>even the singing of religious songs</w:t>
      </w:r>
      <w:r w:rsidR="002E3A9D">
        <w:t xml:space="preserve">, </w:t>
      </w:r>
      <w:r>
        <w:t>by people who, on any religious scale, would rank quite low.</w:t>
      </w:r>
      <w:r w:rsidR="002E3A9D">
        <w:t xml:space="preserve"> </w:t>
      </w:r>
      <w:r>
        <w:t>Of course, this comes together with many other agendas: rural-urban conflicts, loss of trust in state institutions, and so on. It also manifests in gatherings</w:t>
      </w:r>
      <w:r w:rsidR="002E3A9D">
        <w:t xml:space="preserve">, </w:t>
      </w:r>
      <w:r>
        <w:t>concerts, for example</w:t>
      </w:r>
      <w:r w:rsidR="002E3A9D">
        <w:t xml:space="preserve">, </w:t>
      </w:r>
      <w:r>
        <w:t>which have become popular venues for gaining support. There is considerable overlap between pop culture and right-wing musical culture.</w:t>
      </w:r>
      <w:r w:rsidR="002E3A9D">
        <w:t xml:space="preserve"> </w:t>
      </w:r>
      <w:r>
        <w:t xml:space="preserve">But I’m not focusing on the musical aspect itself. What I want to highlight is that this is a multifaceted phenomenon. Right-wing political extremism is not only about denying people citizenship or expelling them because their skin </w:t>
      </w:r>
      <w:proofErr w:type="spellStart"/>
      <w:r>
        <w:t>color</w:t>
      </w:r>
      <w:proofErr w:type="spellEnd"/>
      <w:r>
        <w:t xml:space="preserve"> does not fit a certain national ideal. There are many parameters along which people can become </w:t>
      </w:r>
      <w:proofErr w:type="gramStart"/>
      <w:r>
        <w:t>more or less radical</w:t>
      </w:r>
      <w:proofErr w:type="gramEnd"/>
      <w:r>
        <w:t>.</w:t>
      </w:r>
    </w:p>
    <w:p w14:paraId="78F98234" w14:textId="6F852686" w:rsidR="00500045" w:rsidRPr="00BD68D4" w:rsidRDefault="00500045" w:rsidP="00500045">
      <w:r>
        <w:t>We also know that many voters, even long-term supporters of such movements, would reject any description of themselves as radicals or extremists. They see themselves as part of the mainstream.</w:t>
      </w:r>
      <w:r w:rsidR="002E3A9D">
        <w:t xml:space="preserve"> </w:t>
      </w:r>
      <w:r>
        <w:t>So, this complexity of internal systems of value, with very different scales of radicalness, is something from which we</w:t>
      </w:r>
      <w:r w:rsidR="002E3A9D">
        <w:t xml:space="preserve">, </w:t>
      </w:r>
      <w:r>
        <w:t>as citizens, but above all as researchers studying present developments</w:t>
      </w:r>
      <w:r w:rsidR="002E3A9D">
        <w:t xml:space="preserve">, </w:t>
      </w:r>
      <w:r>
        <w:t>can learn a great deal from the Total Devotion project.</w:t>
      </w:r>
    </w:p>
    <w:sectPr w:rsidR="00500045" w:rsidRPr="00BD68D4" w:rsidSect="00D27191">
      <w:headerReference w:type="first" r:id="rId11"/>
      <w:endnotePr>
        <w:numFmt w:val="decimal"/>
      </w:endnotePr>
      <w:pgSz w:w="11907" w:h="16840" w:code="9"/>
      <w:pgMar w:top="1701" w:right="1134"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498C6" w14:textId="77777777" w:rsidR="000B49CA" w:rsidRPr="005A5846" w:rsidRDefault="000B49CA">
      <w:r w:rsidRPr="005A5846">
        <w:separator/>
      </w:r>
    </w:p>
  </w:endnote>
  <w:endnote w:type="continuationSeparator" w:id="0">
    <w:p w14:paraId="5E0084D6" w14:textId="77777777" w:rsidR="000B49CA" w:rsidRPr="005A5846" w:rsidRDefault="000B49CA">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8A95DBD-690C-42A1-8D9A-C7A9A160E58D}"/>
    <w:embedBold r:id="rId2" w:fontKey="{319DECE6-2705-4E7E-B819-44BAAAF26E77}"/>
    <w:embedItalic r:id="rId3" w:fontKey="{4246B2DA-EE27-4FFE-923A-95C36571310E}"/>
    <w:embedBoldItalic r:id="rId4" w:fontKey="{D3CE142B-BADA-4213-9EA0-2881CDDDC5BA}"/>
  </w:font>
  <w:font w:name="Calibri">
    <w:panose1 w:val="020F0502020204030204"/>
    <w:charset w:val="00"/>
    <w:family w:val="swiss"/>
    <w:pitch w:val="variable"/>
    <w:sig w:usb0="E4002EFF" w:usb1="C200247B" w:usb2="00000009" w:usb3="00000000" w:csb0="000001FF" w:csb1="00000000"/>
    <w:embedRegular r:id="rId5" w:fontKey="{776A0709-9674-4F3A-BD7C-6ABEFADF4790}"/>
    <w:embedBold r:id="rId6" w:fontKey="{37955089-C778-4482-8837-6E4A97ADF504}"/>
    <w:embedItalic r:id="rId7" w:fontKey="{E0AA8999-7254-4B49-BF11-42181D9857F8}"/>
  </w:font>
  <w:font w:name="AU Passata Light">
    <w:altName w:val="Calibri"/>
    <w:panose1 w:val="020B0303030902030804"/>
    <w:charset w:val="00"/>
    <w:family w:val="swiss"/>
    <w:pitch w:val="variable"/>
    <w:sig w:usb0="A00000AF" w:usb1="5000204A" w:usb2="00000000" w:usb3="00000000" w:csb0="0000009B" w:csb1="00000000"/>
    <w:embedRegular r:id="rId8" w:fontKey="{EA6A92EB-C79D-40D8-9AC9-F412681E16CE}"/>
  </w:font>
  <w:font w:name="AU Passata">
    <w:altName w:val="Calibri"/>
    <w:panose1 w:val="020B0503030502030804"/>
    <w:charset w:val="00"/>
    <w:family w:val="swiss"/>
    <w:pitch w:val="variable"/>
    <w:sig w:usb0="A00000AF" w:usb1="5000204A" w:usb2="00000000" w:usb3="00000000" w:csb0="0000009B" w:csb1="00000000"/>
    <w:embedRegular r:id="rId9" w:fontKey="{315899A1-6539-4F62-98A1-FCB747EF449C}"/>
    <w:embedBold r:id="rId10" w:fontKey="{6C64D6D2-6E01-4DA3-A13D-DB872492188B}"/>
    <w:embedItalic r:id="rId11" w:fontKey="{00AF2377-3F0B-43D3-83EF-BD73D4890124}"/>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2" w:fontKey="{780D5966-1854-4B45-BBDF-3857C44D4974}"/>
  </w:font>
  <w:font w:name="Tahoma">
    <w:panose1 w:val="020B0604030504040204"/>
    <w:charset w:val="00"/>
    <w:family w:val="swiss"/>
    <w:pitch w:val="variable"/>
    <w:sig w:usb0="E1002EFF" w:usb1="C000605B" w:usb2="00000029" w:usb3="00000000" w:csb0="000101FF" w:csb1="00000000"/>
    <w:embedRegular r:id="rId13" w:fontKey="{17C71F2C-405A-42D6-B2CB-A96AFBEACA1D}"/>
  </w:font>
  <w:font w:name="Cambria">
    <w:panose1 w:val="02040503050406030204"/>
    <w:charset w:val="00"/>
    <w:family w:val="roman"/>
    <w:pitch w:val="variable"/>
    <w:sig w:usb0="E00006FF" w:usb1="420024FF" w:usb2="02000000" w:usb3="00000000" w:csb0="0000019F" w:csb1="00000000"/>
    <w:embedRegular r:id="rId14" w:fontKey="{AD358729-37DE-449F-8EA5-4BC2A1CD31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58E19" w14:textId="77777777" w:rsidR="000B49CA" w:rsidRPr="005A5846" w:rsidRDefault="000B49CA">
      <w:r w:rsidRPr="005A5846">
        <w:separator/>
      </w:r>
    </w:p>
  </w:footnote>
  <w:footnote w:type="continuationSeparator" w:id="0">
    <w:p w14:paraId="5142EC97" w14:textId="77777777" w:rsidR="000B49CA" w:rsidRPr="005A5846" w:rsidRDefault="000B49CA">
      <w:r w:rsidRPr="005A5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DFC6" w14:textId="77777777" w:rsidR="00CE3BBC" w:rsidRPr="001B06BA" w:rsidRDefault="00CE3BBC" w:rsidP="00CE3BBC">
    <w:pPr>
      <w:rPr>
        <w:rFonts w:ascii="Times New Roman" w:hAnsi="Times New Roman" w:cs="Times New Roman"/>
        <w:sz w:val="32"/>
        <w:szCs w:val="36"/>
        <w:lang w:val="en-US"/>
      </w:rPr>
    </w:pPr>
    <w:r>
      <w:rPr>
        <w:rFonts w:ascii="Times New Roman" w:hAnsi="Times New Roman" w:cs="Times New Roman"/>
        <w:sz w:val="32"/>
        <w:szCs w:val="36"/>
        <w:lang w:val="en-US"/>
      </w:rPr>
      <w:t xml:space="preserve">The </w:t>
    </w:r>
    <w:r w:rsidRPr="00BA5024">
      <w:rPr>
        <w:rFonts w:ascii="Times New Roman" w:hAnsi="Times New Roman" w:cs="Times New Roman"/>
        <w:b/>
        <w:bCs/>
        <w:sz w:val="32"/>
        <w:szCs w:val="36"/>
        <w:lang w:val="en-US"/>
      </w:rPr>
      <w:t>Total Devotion</w:t>
    </w:r>
    <w:r>
      <w:rPr>
        <w:rFonts w:ascii="Times New Roman" w:hAnsi="Times New Roman" w:cs="Times New Roman"/>
        <w:b/>
        <w:bCs/>
        <w:sz w:val="32"/>
        <w:szCs w:val="36"/>
        <w:lang w:val="en-US"/>
      </w:rPr>
      <w:t xml:space="preserve"> </w:t>
    </w:r>
    <w:r w:rsidRPr="00BA5024">
      <w:rPr>
        <w:rFonts w:ascii="Times New Roman" w:hAnsi="Times New Roman" w:cs="Times New Roman"/>
        <w:sz w:val="32"/>
        <w:szCs w:val="36"/>
        <w:lang w:val="en-US"/>
      </w:rPr>
      <w:t>Scholar</w:t>
    </w:r>
    <w:r w:rsidRPr="001B06BA">
      <w:rPr>
        <w:rFonts w:ascii="Times New Roman" w:hAnsi="Times New Roman" w:cs="Times New Roman"/>
        <w:sz w:val="32"/>
        <w:szCs w:val="36"/>
        <w:lang w:val="en-US"/>
      </w:rPr>
      <w:t xml:space="preserve"> Interview Series</w:t>
    </w:r>
  </w:p>
  <w:p w14:paraId="13072654" w14:textId="77777777" w:rsidR="00160373" w:rsidRPr="00CE3BBC" w:rsidRDefault="00160373" w:rsidP="00D2719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20728002">
    <w:abstractNumId w:val="17"/>
  </w:num>
  <w:num w:numId="2" w16cid:durableId="1466388565">
    <w:abstractNumId w:val="10"/>
  </w:num>
  <w:num w:numId="3" w16cid:durableId="1146776149">
    <w:abstractNumId w:val="16"/>
  </w:num>
  <w:num w:numId="4" w16cid:durableId="826554393">
    <w:abstractNumId w:val="12"/>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15"/>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20"/>
  </w:num>
  <w:num w:numId="15" w16cid:durableId="1143959197">
    <w:abstractNumId w:val="21"/>
  </w:num>
  <w:num w:numId="16" w16cid:durableId="1695569496">
    <w:abstractNumId w:val="19"/>
  </w:num>
  <w:num w:numId="17" w16cid:durableId="1333147944">
    <w:abstractNumId w:val="13"/>
  </w:num>
  <w:num w:numId="18" w16cid:durableId="1651203249">
    <w:abstractNumId w:val="18"/>
  </w:num>
  <w:num w:numId="19" w16cid:durableId="169609232">
    <w:abstractNumId w:val="14"/>
  </w:num>
  <w:num w:numId="20" w16cid:durableId="1362901738">
    <w:abstractNumId w:val="11"/>
  </w:num>
  <w:num w:numId="21" w16cid:durableId="260719187">
    <w:abstractNumId w:val="0"/>
  </w:num>
  <w:num w:numId="22" w16cid:durableId="142603036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045"/>
    <w:rsid w:val="000011FF"/>
    <w:rsid w:val="00003B6C"/>
    <w:rsid w:val="000221B7"/>
    <w:rsid w:val="00024F8C"/>
    <w:rsid w:val="00027431"/>
    <w:rsid w:val="00030FF2"/>
    <w:rsid w:val="00032B4F"/>
    <w:rsid w:val="00051A09"/>
    <w:rsid w:val="00054B15"/>
    <w:rsid w:val="000553F3"/>
    <w:rsid w:val="000570AD"/>
    <w:rsid w:val="00062161"/>
    <w:rsid w:val="00065C0F"/>
    <w:rsid w:val="00074AEF"/>
    <w:rsid w:val="000824C0"/>
    <w:rsid w:val="00090532"/>
    <w:rsid w:val="00094D54"/>
    <w:rsid w:val="00096068"/>
    <w:rsid w:val="000A462B"/>
    <w:rsid w:val="000A48FF"/>
    <w:rsid w:val="000B2A66"/>
    <w:rsid w:val="000B49CA"/>
    <w:rsid w:val="000D4F1A"/>
    <w:rsid w:val="000D58D1"/>
    <w:rsid w:val="000D6181"/>
    <w:rsid w:val="000D7729"/>
    <w:rsid w:val="000E1334"/>
    <w:rsid w:val="000E265D"/>
    <w:rsid w:val="000E46C3"/>
    <w:rsid w:val="000F09BE"/>
    <w:rsid w:val="000F70D9"/>
    <w:rsid w:val="001213E5"/>
    <w:rsid w:val="0012702C"/>
    <w:rsid w:val="00130BD0"/>
    <w:rsid w:val="00136758"/>
    <w:rsid w:val="00144417"/>
    <w:rsid w:val="00147AB2"/>
    <w:rsid w:val="00153477"/>
    <w:rsid w:val="00156D0E"/>
    <w:rsid w:val="00160373"/>
    <w:rsid w:val="00165822"/>
    <w:rsid w:val="0017708F"/>
    <w:rsid w:val="00181114"/>
    <w:rsid w:val="00182A86"/>
    <w:rsid w:val="00186ECA"/>
    <w:rsid w:val="00191872"/>
    <w:rsid w:val="00192812"/>
    <w:rsid w:val="0019604D"/>
    <w:rsid w:val="001A67BC"/>
    <w:rsid w:val="001B13CE"/>
    <w:rsid w:val="001B1851"/>
    <w:rsid w:val="001B5B08"/>
    <w:rsid w:val="001B7CB4"/>
    <w:rsid w:val="001C2E9B"/>
    <w:rsid w:val="001E15E4"/>
    <w:rsid w:val="001E5BF9"/>
    <w:rsid w:val="001F665E"/>
    <w:rsid w:val="00201945"/>
    <w:rsid w:val="00207AEA"/>
    <w:rsid w:val="00213BCF"/>
    <w:rsid w:val="002171DE"/>
    <w:rsid w:val="00227E7F"/>
    <w:rsid w:val="002307BF"/>
    <w:rsid w:val="00235108"/>
    <w:rsid w:val="002464E0"/>
    <w:rsid w:val="00247A66"/>
    <w:rsid w:val="0025262C"/>
    <w:rsid w:val="00253944"/>
    <w:rsid w:val="0025642C"/>
    <w:rsid w:val="00261B99"/>
    <w:rsid w:val="00267D18"/>
    <w:rsid w:val="00270682"/>
    <w:rsid w:val="00270EFE"/>
    <w:rsid w:val="00284BB8"/>
    <w:rsid w:val="0028579D"/>
    <w:rsid w:val="002A4E23"/>
    <w:rsid w:val="002B043A"/>
    <w:rsid w:val="002B5FBC"/>
    <w:rsid w:val="002B6407"/>
    <w:rsid w:val="002C100C"/>
    <w:rsid w:val="002E326D"/>
    <w:rsid w:val="002E3A9D"/>
    <w:rsid w:val="002F0F97"/>
    <w:rsid w:val="002F3BF9"/>
    <w:rsid w:val="002F7F91"/>
    <w:rsid w:val="003001FB"/>
    <w:rsid w:val="00303EB3"/>
    <w:rsid w:val="003122C4"/>
    <w:rsid w:val="00312D10"/>
    <w:rsid w:val="00330802"/>
    <w:rsid w:val="00331A73"/>
    <w:rsid w:val="00331F9D"/>
    <w:rsid w:val="00336DC5"/>
    <w:rsid w:val="0034014F"/>
    <w:rsid w:val="0034031E"/>
    <w:rsid w:val="0034099C"/>
    <w:rsid w:val="00355698"/>
    <w:rsid w:val="003646CE"/>
    <w:rsid w:val="00370CD1"/>
    <w:rsid w:val="00372A7D"/>
    <w:rsid w:val="00374859"/>
    <w:rsid w:val="003770FD"/>
    <w:rsid w:val="00385E94"/>
    <w:rsid w:val="003955CD"/>
    <w:rsid w:val="003A0992"/>
    <w:rsid w:val="003A30E2"/>
    <w:rsid w:val="003A5CC4"/>
    <w:rsid w:val="003E19A5"/>
    <w:rsid w:val="003E6170"/>
    <w:rsid w:val="003F1C3E"/>
    <w:rsid w:val="003F33BA"/>
    <w:rsid w:val="00404FD1"/>
    <w:rsid w:val="00411A1B"/>
    <w:rsid w:val="00423170"/>
    <w:rsid w:val="004262ED"/>
    <w:rsid w:val="0043392E"/>
    <w:rsid w:val="0043573B"/>
    <w:rsid w:val="00441897"/>
    <w:rsid w:val="00443D5B"/>
    <w:rsid w:val="00446187"/>
    <w:rsid w:val="00450722"/>
    <w:rsid w:val="00450B9C"/>
    <w:rsid w:val="00467364"/>
    <w:rsid w:val="00471E2C"/>
    <w:rsid w:val="00475F24"/>
    <w:rsid w:val="004777F0"/>
    <w:rsid w:val="004803D4"/>
    <w:rsid w:val="00481982"/>
    <w:rsid w:val="0048777D"/>
    <w:rsid w:val="004A2009"/>
    <w:rsid w:val="004A66E6"/>
    <w:rsid w:val="004B63C7"/>
    <w:rsid w:val="004B6A8B"/>
    <w:rsid w:val="004C1620"/>
    <w:rsid w:val="004C27E3"/>
    <w:rsid w:val="004D00EC"/>
    <w:rsid w:val="004E3778"/>
    <w:rsid w:val="004F1777"/>
    <w:rsid w:val="004F44AC"/>
    <w:rsid w:val="00500045"/>
    <w:rsid w:val="00504494"/>
    <w:rsid w:val="00527341"/>
    <w:rsid w:val="00531E58"/>
    <w:rsid w:val="00533CEE"/>
    <w:rsid w:val="00535205"/>
    <w:rsid w:val="00535F42"/>
    <w:rsid w:val="00536DF4"/>
    <w:rsid w:val="00541B8A"/>
    <w:rsid w:val="00542D05"/>
    <w:rsid w:val="00544268"/>
    <w:rsid w:val="00547ACA"/>
    <w:rsid w:val="00551281"/>
    <w:rsid w:val="00562679"/>
    <w:rsid w:val="00562685"/>
    <w:rsid w:val="005630EC"/>
    <w:rsid w:val="00565F6D"/>
    <w:rsid w:val="00567F0D"/>
    <w:rsid w:val="005755B6"/>
    <w:rsid w:val="00577E20"/>
    <w:rsid w:val="005802EE"/>
    <w:rsid w:val="00583CEB"/>
    <w:rsid w:val="005909A7"/>
    <w:rsid w:val="00595CFB"/>
    <w:rsid w:val="005A5846"/>
    <w:rsid w:val="005A641C"/>
    <w:rsid w:val="005B1DAA"/>
    <w:rsid w:val="005B34A3"/>
    <w:rsid w:val="005C13F3"/>
    <w:rsid w:val="005C7510"/>
    <w:rsid w:val="005C7542"/>
    <w:rsid w:val="005D11FE"/>
    <w:rsid w:val="005D5DAA"/>
    <w:rsid w:val="005E6CB9"/>
    <w:rsid w:val="005E7195"/>
    <w:rsid w:val="00601BB3"/>
    <w:rsid w:val="0060260C"/>
    <w:rsid w:val="006033CC"/>
    <w:rsid w:val="0060539C"/>
    <w:rsid w:val="00614E08"/>
    <w:rsid w:val="00620C41"/>
    <w:rsid w:val="00620D0B"/>
    <w:rsid w:val="00624F80"/>
    <w:rsid w:val="00641B24"/>
    <w:rsid w:val="00643A7A"/>
    <w:rsid w:val="00650332"/>
    <w:rsid w:val="00654046"/>
    <w:rsid w:val="0065762A"/>
    <w:rsid w:val="00663BC3"/>
    <w:rsid w:val="00664646"/>
    <w:rsid w:val="00666196"/>
    <w:rsid w:val="0066674A"/>
    <w:rsid w:val="00672039"/>
    <w:rsid w:val="006803D7"/>
    <w:rsid w:val="00681D28"/>
    <w:rsid w:val="00683BE2"/>
    <w:rsid w:val="0069128A"/>
    <w:rsid w:val="006964C1"/>
    <w:rsid w:val="006971AA"/>
    <w:rsid w:val="006A2502"/>
    <w:rsid w:val="006A7276"/>
    <w:rsid w:val="006A7ADC"/>
    <w:rsid w:val="006B2A52"/>
    <w:rsid w:val="006B4632"/>
    <w:rsid w:val="006B6134"/>
    <w:rsid w:val="006C1797"/>
    <w:rsid w:val="006C2994"/>
    <w:rsid w:val="006C3A1B"/>
    <w:rsid w:val="006D2642"/>
    <w:rsid w:val="006D5CFC"/>
    <w:rsid w:val="006D65DC"/>
    <w:rsid w:val="006E3401"/>
    <w:rsid w:val="006F4B3E"/>
    <w:rsid w:val="006F5A3E"/>
    <w:rsid w:val="0070345D"/>
    <w:rsid w:val="007146EF"/>
    <w:rsid w:val="0072005E"/>
    <w:rsid w:val="0072489C"/>
    <w:rsid w:val="00731B24"/>
    <w:rsid w:val="00736658"/>
    <w:rsid w:val="00744AC3"/>
    <w:rsid w:val="0074726D"/>
    <w:rsid w:val="00750EE1"/>
    <w:rsid w:val="007526D1"/>
    <w:rsid w:val="007543F0"/>
    <w:rsid w:val="00756AA4"/>
    <w:rsid w:val="00757BDC"/>
    <w:rsid w:val="0076144A"/>
    <w:rsid w:val="0076360B"/>
    <w:rsid w:val="00780C54"/>
    <w:rsid w:val="007904C2"/>
    <w:rsid w:val="00795523"/>
    <w:rsid w:val="007955B4"/>
    <w:rsid w:val="007967D7"/>
    <w:rsid w:val="007A6435"/>
    <w:rsid w:val="007B1EF5"/>
    <w:rsid w:val="007B3386"/>
    <w:rsid w:val="007C0864"/>
    <w:rsid w:val="007C1953"/>
    <w:rsid w:val="007C5679"/>
    <w:rsid w:val="007C5681"/>
    <w:rsid w:val="007D0E11"/>
    <w:rsid w:val="007F0B29"/>
    <w:rsid w:val="007F0DC0"/>
    <w:rsid w:val="007F28D1"/>
    <w:rsid w:val="00803312"/>
    <w:rsid w:val="008135B2"/>
    <w:rsid w:val="00816191"/>
    <w:rsid w:val="00835D85"/>
    <w:rsid w:val="00845E23"/>
    <w:rsid w:val="00851407"/>
    <w:rsid w:val="00855AD5"/>
    <w:rsid w:val="00863559"/>
    <w:rsid w:val="008979A9"/>
    <w:rsid w:val="008C1273"/>
    <w:rsid w:val="008C1E95"/>
    <w:rsid w:val="008C3D75"/>
    <w:rsid w:val="008E04AE"/>
    <w:rsid w:val="008E4128"/>
    <w:rsid w:val="008E6802"/>
    <w:rsid w:val="008F02A7"/>
    <w:rsid w:val="008F0558"/>
    <w:rsid w:val="008F2B58"/>
    <w:rsid w:val="008F7FDE"/>
    <w:rsid w:val="009044C3"/>
    <w:rsid w:val="00905114"/>
    <w:rsid w:val="00907607"/>
    <w:rsid w:val="00910516"/>
    <w:rsid w:val="00912BA4"/>
    <w:rsid w:val="009224E3"/>
    <w:rsid w:val="00926025"/>
    <w:rsid w:val="00930299"/>
    <w:rsid w:val="00930E78"/>
    <w:rsid w:val="00931882"/>
    <w:rsid w:val="009335D6"/>
    <w:rsid w:val="00940EEA"/>
    <w:rsid w:val="009463CA"/>
    <w:rsid w:val="009564BA"/>
    <w:rsid w:val="00963627"/>
    <w:rsid w:val="00966484"/>
    <w:rsid w:val="00992333"/>
    <w:rsid w:val="009931E4"/>
    <w:rsid w:val="00997B5B"/>
    <w:rsid w:val="009B0DF6"/>
    <w:rsid w:val="009B1250"/>
    <w:rsid w:val="009B14B5"/>
    <w:rsid w:val="009B6356"/>
    <w:rsid w:val="009B65BF"/>
    <w:rsid w:val="009C1F1A"/>
    <w:rsid w:val="009C3A4A"/>
    <w:rsid w:val="009C5C27"/>
    <w:rsid w:val="009C5CAB"/>
    <w:rsid w:val="009D3785"/>
    <w:rsid w:val="009D6862"/>
    <w:rsid w:val="009E4066"/>
    <w:rsid w:val="009E578E"/>
    <w:rsid w:val="009F2CB3"/>
    <w:rsid w:val="009F3FAD"/>
    <w:rsid w:val="009F437C"/>
    <w:rsid w:val="009F79B6"/>
    <w:rsid w:val="009F7F21"/>
    <w:rsid w:val="00A02E30"/>
    <w:rsid w:val="00A11327"/>
    <w:rsid w:val="00A13639"/>
    <w:rsid w:val="00A24D90"/>
    <w:rsid w:val="00A256C1"/>
    <w:rsid w:val="00A33642"/>
    <w:rsid w:val="00A374B7"/>
    <w:rsid w:val="00A43F1F"/>
    <w:rsid w:val="00A4668C"/>
    <w:rsid w:val="00A509CB"/>
    <w:rsid w:val="00A639E5"/>
    <w:rsid w:val="00AA08AE"/>
    <w:rsid w:val="00AA0EF9"/>
    <w:rsid w:val="00AB36AC"/>
    <w:rsid w:val="00AB4E1D"/>
    <w:rsid w:val="00AB6E12"/>
    <w:rsid w:val="00AC0832"/>
    <w:rsid w:val="00AC1DBC"/>
    <w:rsid w:val="00AD07A5"/>
    <w:rsid w:val="00AD403F"/>
    <w:rsid w:val="00AD4779"/>
    <w:rsid w:val="00AD54B0"/>
    <w:rsid w:val="00AE0468"/>
    <w:rsid w:val="00AE4001"/>
    <w:rsid w:val="00AE774C"/>
    <w:rsid w:val="00AF16F8"/>
    <w:rsid w:val="00AF78A5"/>
    <w:rsid w:val="00B0759B"/>
    <w:rsid w:val="00B10D00"/>
    <w:rsid w:val="00B14707"/>
    <w:rsid w:val="00B15221"/>
    <w:rsid w:val="00B16137"/>
    <w:rsid w:val="00B313BA"/>
    <w:rsid w:val="00B32816"/>
    <w:rsid w:val="00B427ED"/>
    <w:rsid w:val="00B468D7"/>
    <w:rsid w:val="00B512EE"/>
    <w:rsid w:val="00B51957"/>
    <w:rsid w:val="00B525C1"/>
    <w:rsid w:val="00B7088E"/>
    <w:rsid w:val="00B81885"/>
    <w:rsid w:val="00B819DC"/>
    <w:rsid w:val="00B8433E"/>
    <w:rsid w:val="00B846C0"/>
    <w:rsid w:val="00B85128"/>
    <w:rsid w:val="00B86FB5"/>
    <w:rsid w:val="00B877DF"/>
    <w:rsid w:val="00B904CE"/>
    <w:rsid w:val="00B95269"/>
    <w:rsid w:val="00BA56DF"/>
    <w:rsid w:val="00BB5539"/>
    <w:rsid w:val="00BC0053"/>
    <w:rsid w:val="00BC0B40"/>
    <w:rsid w:val="00BC120C"/>
    <w:rsid w:val="00BC662B"/>
    <w:rsid w:val="00BD68D4"/>
    <w:rsid w:val="00BE2A15"/>
    <w:rsid w:val="00BE7FBE"/>
    <w:rsid w:val="00BF3805"/>
    <w:rsid w:val="00BF52E2"/>
    <w:rsid w:val="00BF6106"/>
    <w:rsid w:val="00BF61D5"/>
    <w:rsid w:val="00C02C68"/>
    <w:rsid w:val="00C10F56"/>
    <w:rsid w:val="00C3194A"/>
    <w:rsid w:val="00C33641"/>
    <w:rsid w:val="00C417F3"/>
    <w:rsid w:val="00C41C6E"/>
    <w:rsid w:val="00C53E9D"/>
    <w:rsid w:val="00C61078"/>
    <w:rsid w:val="00C61B53"/>
    <w:rsid w:val="00C63B20"/>
    <w:rsid w:val="00C720E8"/>
    <w:rsid w:val="00C723B1"/>
    <w:rsid w:val="00C74A89"/>
    <w:rsid w:val="00C77F09"/>
    <w:rsid w:val="00C84EA5"/>
    <w:rsid w:val="00C944E5"/>
    <w:rsid w:val="00C96CED"/>
    <w:rsid w:val="00C96E92"/>
    <w:rsid w:val="00CB03A1"/>
    <w:rsid w:val="00CB2ECE"/>
    <w:rsid w:val="00CB381D"/>
    <w:rsid w:val="00CB4E1B"/>
    <w:rsid w:val="00CB7E17"/>
    <w:rsid w:val="00CC73C8"/>
    <w:rsid w:val="00CC7B3A"/>
    <w:rsid w:val="00CD3CE7"/>
    <w:rsid w:val="00CD66F1"/>
    <w:rsid w:val="00CE18FB"/>
    <w:rsid w:val="00CE3BBC"/>
    <w:rsid w:val="00CF6097"/>
    <w:rsid w:val="00D12542"/>
    <w:rsid w:val="00D14768"/>
    <w:rsid w:val="00D16593"/>
    <w:rsid w:val="00D166AE"/>
    <w:rsid w:val="00D16753"/>
    <w:rsid w:val="00D17641"/>
    <w:rsid w:val="00D17CDE"/>
    <w:rsid w:val="00D27191"/>
    <w:rsid w:val="00D42A34"/>
    <w:rsid w:val="00D4350D"/>
    <w:rsid w:val="00D456C3"/>
    <w:rsid w:val="00D54EBE"/>
    <w:rsid w:val="00D67B21"/>
    <w:rsid w:val="00D76CF7"/>
    <w:rsid w:val="00D80A20"/>
    <w:rsid w:val="00D90E6B"/>
    <w:rsid w:val="00D97624"/>
    <w:rsid w:val="00DA0E15"/>
    <w:rsid w:val="00DB449D"/>
    <w:rsid w:val="00DC32A8"/>
    <w:rsid w:val="00DC3E3A"/>
    <w:rsid w:val="00DD2A1D"/>
    <w:rsid w:val="00DE4DE0"/>
    <w:rsid w:val="00DE6F7C"/>
    <w:rsid w:val="00DE7B64"/>
    <w:rsid w:val="00DF2193"/>
    <w:rsid w:val="00E032BB"/>
    <w:rsid w:val="00E22B04"/>
    <w:rsid w:val="00E346EC"/>
    <w:rsid w:val="00E41F27"/>
    <w:rsid w:val="00E44247"/>
    <w:rsid w:val="00E45DD8"/>
    <w:rsid w:val="00E50D00"/>
    <w:rsid w:val="00E55F6C"/>
    <w:rsid w:val="00E64FC5"/>
    <w:rsid w:val="00E7234F"/>
    <w:rsid w:val="00E81145"/>
    <w:rsid w:val="00E8411D"/>
    <w:rsid w:val="00E966E9"/>
    <w:rsid w:val="00EA40B3"/>
    <w:rsid w:val="00EA6633"/>
    <w:rsid w:val="00EB31F8"/>
    <w:rsid w:val="00EC06F0"/>
    <w:rsid w:val="00ED29B8"/>
    <w:rsid w:val="00ED5C24"/>
    <w:rsid w:val="00EE4208"/>
    <w:rsid w:val="00EE7C7A"/>
    <w:rsid w:val="00F212C5"/>
    <w:rsid w:val="00F30976"/>
    <w:rsid w:val="00F33C9E"/>
    <w:rsid w:val="00F4463E"/>
    <w:rsid w:val="00F45004"/>
    <w:rsid w:val="00F4583A"/>
    <w:rsid w:val="00F51363"/>
    <w:rsid w:val="00F51960"/>
    <w:rsid w:val="00F57448"/>
    <w:rsid w:val="00F626ED"/>
    <w:rsid w:val="00F7301B"/>
    <w:rsid w:val="00F7428E"/>
    <w:rsid w:val="00F8081B"/>
    <w:rsid w:val="00FA1193"/>
    <w:rsid w:val="00FA31F3"/>
    <w:rsid w:val="00FB2419"/>
    <w:rsid w:val="00FB3F65"/>
    <w:rsid w:val="00FC2003"/>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8F4A6B"/>
  <w15:docId w15:val="{5E0887CC-ED79-4FA8-90EC-47C07E0D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6F5A3E"/>
    <w:pPr>
      <w:spacing w:after="160" w:line="360" w:lineRule="auto"/>
      <w:jc w:val="both"/>
    </w:pPr>
    <w:rPr>
      <w:rFonts w:eastAsiaTheme="minorHAnsi" w:cstheme="minorBidi"/>
      <w:szCs w:val="22"/>
      <w:lang w:val="en-GB"/>
    </w:rPr>
  </w:style>
  <w:style w:type="paragraph" w:styleId="Heading1">
    <w:name w:val="heading 1"/>
    <w:basedOn w:val="Normal"/>
    <w:next w:val="Normal"/>
    <w:link w:val="Heading1Char"/>
    <w:autoRedefine/>
    <w:uiPriority w:val="1"/>
    <w:qFormat/>
    <w:rsid w:val="00D27191"/>
    <w:pPr>
      <w:keepNext/>
      <w:keepLines/>
      <w:spacing w:before="240" w:after="0" w:line="240" w:lineRule="auto"/>
      <w:jc w:val="left"/>
      <w:outlineLvl w:val="0"/>
    </w:pPr>
    <w:rPr>
      <w:rFonts w:ascii="AU Passata Light" w:eastAsiaTheme="majorEastAsia" w:hAnsi="AU Passata Light" w:cstheme="majorBidi"/>
      <w:sz w:val="36"/>
      <w:szCs w:val="36"/>
    </w:rPr>
  </w:style>
  <w:style w:type="paragraph" w:styleId="Heading2">
    <w:name w:val="heading 2"/>
    <w:basedOn w:val="Normal"/>
    <w:next w:val="Normal"/>
    <w:link w:val="Heading2Char"/>
    <w:autoRedefine/>
    <w:uiPriority w:val="1"/>
    <w:qFormat/>
    <w:rsid w:val="00D27191"/>
    <w:pPr>
      <w:keepNext/>
      <w:keepLines/>
      <w:spacing w:before="40" w:after="0" w:line="240" w:lineRule="auto"/>
      <w:jc w:val="left"/>
      <w:outlineLvl w:val="1"/>
    </w:pPr>
    <w:rPr>
      <w:rFonts w:ascii="AU Passata" w:eastAsiaTheme="majorEastAsia" w:hAnsi="AU Passata" w:cstheme="majorBidi"/>
      <w:b/>
      <w:sz w:val="21"/>
      <w:szCs w:val="21"/>
    </w:rPr>
  </w:style>
  <w:style w:type="paragraph" w:styleId="Heading3">
    <w:name w:val="heading 3"/>
    <w:basedOn w:val="Normal"/>
    <w:next w:val="Normal"/>
    <w:link w:val="Heading3Char"/>
    <w:autoRedefine/>
    <w:uiPriority w:val="1"/>
    <w:qFormat/>
    <w:rsid w:val="00D27191"/>
    <w:pPr>
      <w:keepNext/>
      <w:keepLines/>
      <w:spacing w:before="40" w:after="0" w:line="240" w:lineRule="auto"/>
      <w:jc w:val="left"/>
      <w:outlineLvl w:val="2"/>
    </w:pPr>
    <w:rPr>
      <w:rFonts w:ascii="AU Passata" w:eastAsiaTheme="majorEastAsia" w:hAnsi="AU Passata" w:cstheme="majorBidi"/>
      <w:b/>
      <w:sz w:val="19"/>
      <w:szCs w:val="24"/>
    </w:rPr>
  </w:style>
  <w:style w:type="paragraph" w:styleId="Heading4">
    <w:name w:val="heading 4"/>
    <w:basedOn w:val="Normal"/>
    <w:next w:val="Normal"/>
    <w:link w:val="Heading4Char"/>
    <w:autoRedefine/>
    <w:uiPriority w:val="1"/>
    <w:qFormat/>
    <w:rsid w:val="00D27191"/>
    <w:pPr>
      <w:keepNext/>
      <w:keepLines/>
      <w:spacing w:before="40" w:after="0" w:line="240" w:lineRule="auto"/>
      <w:jc w:val="left"/>
      <w:outlineLvl w:val="3"/>
    </w:pPr>
    <w:rPr>
      <w:rFonts w:ascii="AU Passata" w:eastAsiaTheme="majorEastAsia" w:hAnsi="AU Passata" w:cstheme="majorBidi"/>
      <w:b/>
      <w:iCs/>
      <w:sz w:val="17"/>
    </w:rPr>
  </w:style>
  <w:style w:type="paragraph" w:styleId="Heading5">
    <w:name w:val="heading 5"/>
    <w:basedOn w:val="Normal"/>
    <w:next w:val="Normal"/>
    <w:link w:val="Heading5Char"/>
    <w:autoRedefine/>
    <w:uiPriority w:val="1"/>
    <w:semiHidden/>
    <w:rsid w:val="00D27191"/>
    <w:pPr>
      <w:keepNext/>
      <w:keepLines/>
      <w:spacing w:before="40" w:after="0" w:line="240" w:lineRule="auto"/>
      <w:jc w:val="left"/>
      <w:outlineLvl w:val="4"/>
    </w:pPr>
    <w:rPr>
      <w:rFonts w:ascii="AU Passata" w:eastAsiaTheme="majorEastAsia" w:hAnsi="AU Passata" w:cstheme="majorBidi"/>
      <w:sz w:val="17"/>
    </w:rPr>
  </w:style>
  <w:style w:type="paragraph" w:styleId="Heading6">
    <w:name w:val="heading 6"/>
    <w:basedOn w:val="Normal"/>
    <w:next w:val="Normal"/>
    <w:link w:val="Heading6Char"/>
    <w:autoRedefine/>
    <w:uiPriority w:val="1"/>
    <w:semiHidden/>
    <w:rsid w:val="00D27191"/>
    <w:pPr>
      <w:keepNext/>
      <w:keepLines/>
      <w:spacing w:before="40" w:after="0" w:line="240" w:lineRule="auto"/>
      <w:jc w:val="left"/>
      <w:outlineLvl w:val="5"/>
    </w:pPr>
    <w:rPr>
      <w:rFonts w:ascii="AU Passata" w:eastAsiaTheme="majorEastAsia" w:hAnsi="AU Passata" w:cstheme="majorBidi"/>
      <w:i/>
      <w:sz w:val="17"/>
    </w:rPr>
  </w:style>
  <w:style w:type="paragraph" w:styleId="Heading7">
    <w:name w:val="heading 7"/>
    <w:basedOn w:val="Normal"/>
    <w:next w:val="Normal"/>
    <w:link w:val="Heading7Char"/>
    <w:autoRedefine/>
    <w:uiPriority w:val="1"/>
    <w:semiHidden/>
    <w:rsid w:val="00D27191"/>
    <w:pPr>
      <w:keepNext/>
      <w:keepLines/>
      <w:spacing w:before="40" w:after="0" w:line="240" w:lineRule="auto"/>
      <w:jc w:val="left"/>
      <w:outlineLvl w:val="6"/>
    </w:pPr>
    <w:rPr>
      <w:rFonts w:ascii="AU Passata" w:eastAsiaTheme="majorEastAsia" w:hAnsi="AU Passata" w:cstheme="majorBidi"/>
      <w:i/>
      <w:iCs/>
      <w:sz w:val="17"/>
    </w:rPr>
  </w:style>
  <w:style w:type="paragraph" w:styleId="Heading8">
    <w:name w:val="heading 8"/>
    <w:basedOn w:val="Normal"/>
    <w:next w:val="Normal"/>
    <w:link w:val="Heading8Char"/>
    <w:autoRedefine/>
    <w:uiPriority w:val="1"/>
    <w:semiHidden/>
    <w:rsid w:val="00D27191"/>
    <w:pPr>
      <w:keepNext/>
      <w:keepLines/>
      <w:spacing w:before="40" w:after="0" w:line="240" w:lineRule="auto"/>
      <w:jc w:val="left"/>
      <w:outlineLvl w:val="7"/>
    </w:pPr>
    <w:rPr>
      <w:rFonts w:ascii="AU Passata" w:eastAsiaTheme="majorEastAsia" w:hAnsi="AU Passata" w:cstheme="majorBidi"/>
      <w:i/>
      <w:color w:val="272727" w:themeColor="text1" w:themeTint="D8"/>
      <w:sz w:val="17"/>
      <w:szCs w:val="21"/>
    </w:rPr>
  </w:style>
  <w:style w:type="paragraph" w:styleId="Heading9">
    <w:name w:val="heading 9"/>
    <w:basedOn w:val="Normal"/>
    <w:next w:val="Normal"/>
    <w:link w:val="Heading9Char"/>
    <w:uiPriority w:val="1"/>
    <w:semiHidden/>
    <w:rsid w:val="00D27191"/>
    <w:pPr>
      <w:keepNext/>
      <w:keepLines/>
      <w:spacing w:before="40" w:after="0" w:line="240" w:lineRule="auto"/>
      <w:jc w:val="left"/>
      <w:outlineLvl w:val="8"/>
    </w:pPr>
    <w:rPr>
      <w:rFonts w:ascii="AU Passata" w:eastAsiaTheme="majorEastAsia" w:hAnsi="AU Passata" w:cstheme="majorBidi"/>
      <w:i/>
      <w:iCs/>
      <w:color w:val="272727" w:themeColor="text1" w:themeTint="D8"/>
      <w:sz w:val="17"/>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link w:val="CaptionChar"/>
    <w:autoRedefine/>
    <w:uiPriority w:val="35"/>
    <w:unhideWhenUsed/>
    <w:qFormat/>
    <w:rsid w:val="00D27191"/>
    <w:pPr>
      <w:spacing w:after="200" w:line="240" w:lineRule="auto"/>
    </w:pPr>
    <w:rPr>
      <w:rFonts w:ascii="AU Passata Light" w:hAnsi="AU Passata Light"/>
      <w:iCs/>
      <w:sz w:val="18"/>
      <w:szCs w:val="18"/>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basedOn w:val="DefaultParagraphFont"/>
    <w:uiPriority w:val="3"/>
    <w:qFormat/>
    <w:rsid w:val="00D27191"/>
    <w:rPr>
      <w:rFonts w:ascii="Georgia" w:hAnsi="Georgia"/>
      <w:i/>
      <w:iCs/>
      <w:sz w:val="20"/>
      <w:lang w:val="en-GB"/>
    </w:rPr>
  </w:style>
  <w:style w:type="character" w:styleId="EndnoteReference">
    <w:name w:val="endnote reference"/>
    <w:uiPriority w:val="7"/>
    <w:semiHidden/>
    <w:rsid w:val="00907607"/>
    <w:rPr>
      <w:rFonts w:ascii="AU Passata" w:hAnsi="AU Passata"/>
      <w:color w:val="87888A"/>
      <w:sz w:val="14"/>
      <w:vertAlign w:val="superscript"/>
      <w:lang w:val="en-GB"/>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rPr>
  </w:style>
  <w:style w:type="character" w:styleId="FootnoteReference">
    <w:name w:val="footnote reference"/>
    <w:basedOn w:val="DefaultParagraphFont"/>
    <w:uiPriority w:val="99"/>
    <w:semiHidden/>
    <w:unhideWhenUsed/>
    <w:rsid w:val="00D27191"/>
    <w:rPr>
      <w:vertAlign w:val="superscript"/>
      <w:lang w:val="en-GB"/>
    </w:rPr>
  </w:style>
  <w:style w:type="paragraph" w:styleId="FootnoteText">
    <w:name w:val="footnote text"/>
    <w:basedOn w:val="Normal"/>
    <w:link w:val="FootnoteTextChar"/>
    <w:uiPriority w:val="99"/>
    <w:semiHidden/>
    <w:unhideWhenUsed/>
    <w:rsid w:val="00D27191"/>
    <w:pPr>
      <w:spacing w:after="0" w:line="240" w:lineRule="auto"/>
    </w:pPr>
    <w:rPr>
      <w:rFonts w:ascii="AU Passata" w:hAnsi="AU Passata"/>
      <w:sz w:val="14"/>
      <w:szCs w:val="20"/>
    </w:rPr>
  </w:style>
  <w:style w:type="character" w:styleId="HTMLAcronym">
    <w:name w:val="HTML Acronym"/>
    <w:basedOn w:val="DefaultParagraphFont"/>
    <w:uiPriority w:val="99"/>
    <w:semiHidden/>
    <w:rsid w:val="005802EE"/>
    <w:rPr>
      <w:lang w:val="en-GB"/>
    </w:rPr>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lang w:val="en-GB"/>
    </w:rPr>
  </w:style>
  <w:style w:type="character" w:styleId="HTMLC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Keyboard">
    <w:name w:val="HTML Keyboard"/>
    <w:uiPriority w:val="99"/>
    <w:semiHidden/>
    <w:rsid w:val="005802EE"/>
    <w:rPr>
      <w:rFonts w:ascii="Courier New" w:hAnsi="Courier New" w:cs="Courier New"/>
      <w:sz w:val="20"/>
      <w:szCs w:val="20"/>
      <w:lang w:val="en-GB"/>
    </w:rPr>
  </w:style>
  <w:style w:type="paragraph" w:styleId="HTMLPreformatted">
    <w:name w:val="HTML Preformatted"/>
    <w:basedOn w:val="Normal"/>
    <w:uiPriority w:val="99"/>
    <w:semiHidden/>
    <w:rsid w:val="005802EE"/>
    <w:rPr>
      <w:rFonts w:ascii="Courier New" w:hAnsi="Courier New" w:cs="Courier New"/>
    </w:rPr>
  </w:style>
  <w:style w:type="character" w:styleId="HTMLSample">
    <w:name w:val="HTML Sample"/>
    <w:uiPriority w:val="99"/>
    <w:semiHidden/>
    <w:rsid w:val="005802EE"/>
    <w:rPr>
      <w:rFonts w:ascii="Courier New" w:hAnsi="Courier New" w:cs="Courier New"/>
      <w:lang w:val="en-GB"/>
    </w:rPr>
  </w:style>
  <w:style w:type="character" w:styleId="HTMLTypewriter">
    <w:name w:val="HTML Typewriter"/>
    <w:uiPriority w:val="99"/>
    <w:semiHidden/>
    <w:rsid w:val="005802EE"/>
    <w:rPr>
      <w:rFonts w:ascii="Courier New" w:hAnsi="Courier New" w:cs="Courier New"/>
      <w:sz w:val="20"/>
      <w:szCs w:val="20"/>
      <w:lang w:val="en-GB"/>
    </w:rPr>
  </w:style>
  <w:style w:type="character" w:styleId="HTMLVariable">
    <w:name w:val="HTML Variable"/>
    <w:uiPriority w:val="99"/>
    <w:semiHidden/>
    <w:rsid w:val="005802EE"/>
    <w:rPr>
      <w:i/>
      <w:iCs/>
      <w:lang w:val="en-GB"/>
    </w:rPr>
  </w:style>
  <w:style w:type="character" w:styleId="LineNumber">
    <w:name w:val="line number"/>
    <w:basedOn w:val="DefaultParagraphFont"/>
    <w:uiPriority w:val="99"/>
    <w:semiHidden/>
    <w:rsid w:val="005802EE"/>
    <w:rPr>
      <w:lang w:val="en-GB"/>
    </w:rPr>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4"/>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4"/>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basedOn w:val="DefaultParagraphFont"/>
    <w:uiPriority w:val="3"/>
    <w:qFormat/>
    <w:rsid w:val="00D27191"/>
    <w:rPr>
      <w:rFonts w:ascii="Georgia" w:hAnsi="Georgia"/>
      <w:b/>
      <w:bCs/>
      <w:sz w:val="20"/>
      <w:lang w:val="en-GB"/>
    </w:rPr>
  </w:style>
  <w:style w:type="paragraph" w:styleId="Subtitle">
    <w:name w:val="Subtitle"/>
    <w:basedOn w:val="Normal"/>
    <w:next w:val="Normal"/>
    <w:link w:val="SubtitleChar"/>
    <w:autoRedefine/>
    <w:uiPriority w:val="2"/>
    <w:qFormat/>
    <w:rsid w:val="00D27191"/>
    <w:pPr>
      <w:numPr>
        <w:ilvl w:val="1"/>
      </w:numPr>
    </w:pPr>
    <w:rPr>
      <w:rFonts w:ascii="AU Passata" w:eastAsiaTheme="minorEastAsia" w:hAnsi="AU Passata"/>
      <w:b/>
      <w:sz w:val="24"/>
      <w:szCs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2"/>
    <w:qFormat/>
    <w:rsid w:val="0072489C"/>
    <w:pPr>
      <w:spacing w:after="0" w:line="240" w:lineRule="auto"/>
      <w:contextualSpacing/>
    </w:pPr>
    <w:rPr>
      <w:rFonts w:ascii="Times New Roman" w:eastAsiaTheme="majorEastAsia" w:hAnsi="Times New Roman" w:cs="Times New Roman"/>
      <w:spacing w:val="-10"/>
      <w:kern w:val="28"/>
      <w:sz w:val="52"/>
      <w:szCs w:val="48"/>
    </w:rPr>
  </w:style>
  <w:style w:type="paragraph" w:styleId="TOC1">
    <w:name w:val="toc 1"/>
    <w:basedOn w:val="Normal"/>
    <w:next w:val="Normal"/>
    <w:autoRedefine/>
    <w:uiPriority w:val="39"/>
    <w:unhideWhenUsed/>
    <w:rsid w:val="00D27191"/>
    <w:pPr>
      <w:spacing w:after="100"/>
    </w:pPr>
    <w:rPr>
      <w:rFonts w:ascii="AU Passata" w:hAnsi="AU Passata"/>
      <w:sz w:val="22"/>
    </w:rPr>
  </w:style>
  <w:style w:type="paragraph" w:styleId="TOC2">
    <w:name w:val="toc 2"/>
    <w:basedOn w:val="Normal"/>
    <w:next w:val="Normal"/>
    <w:autoRedefine/>
    <w:uiPriority w:val="39"/>
    <w:unhideWhenUsed/>
    <w:rsid w:val="00D27191"/>
    <w:pPr>
      <w:spacing w:after="100"/>
      <w:ind w:left="220"/>
    </w:pPr>
    <w:rPr>
      <w:rFonts w:ascii="AU Passata" w:hAnsi="AU Passata"/>
      <w:sz w:val="22"/>
    </w:rPr>
  </w:style>
  <w:style w:type="paragraph" w:styleId="TOC3">
    <w:name w:val="toc 3"/>
    <w:basedOn w:val="Normal"/>
    <w:next w:val="Normal"/>
    <w:autoRedefine/>
    <w:uiPriority w:val="39"/>
    <w:unhideWhenUsed/>
    <w:rsid w:val="00D27191"/>
    <w:pPr>
      <w:spacing w:after="100"/>
      <w:ind w:left="440"/>
    </w:pPr>
    <w:rPr>
      <w:rFonts w:ascii="AU Passata" w:hAnsi="AU Passata"/>
      <w:sz w:val="22"/>
    </w:rPr>
  </w:style>
  <w:style w:type="paragraph" w:styleId="TOC4">
    <w:name w:val="toc 4"/>
    <w:basedOn w:val="Normal"/>
    <w:next w:val="Normal"/>
    <w:autoRedefine/>
    <w:uiPriority w:val="39"/>
    <w:semiHidden/>
    <w:unhideWhenUsed/>
    <w:qFormat/>
    <w:rsid w:val="00D27191"/>
    <w:pPr>
      <w:spacing w:after="100"/>
      <w:ind w:left="660"/>
    </w:pPr>
    <w:rPr>
      <w:rFonts w:ascii="AU Passata" w:hAnsi="AU Passata"/>
      <w:sz w:val="22"/>
    </w:rPr>
  </w:style>
  <w:style w:type="paragraph" w:styleId="TOC5">
    <w:name w:val="toc 5"/>
    <w:basedOn w:val="Normal"/>
    <w:next w:val="Normal"/>
    <w:autoRedefine/>
    <w:uiPriority w:val="39"/>
    <w:semiHidden/>
    <w:unhideWhenUsed/>
    <w:qFormat/>
    <w:rsid w:val="00D27191"/>
    <w:pPr>
      <w:spacing w:after="100"/>
      <w:ind w:left="880"/>
    </w:pPr>
    <w:rPr>
      <w:rFonts w:ascii="AU Passata" w:hAnsi="AU Passata"/>
      <w:sz w:val="22"/>
    </w:rPr>
  </w:style>
  <w:style w:type="character" w:styleId="FollowedHyperlink">
    <w:name w:val="FollowedHyperlink"/>
    <w:uiPriority w:val="7"/>
    <w:semiHidden/>
    <w:rsid w:val="00B0759B"/>
    <w:rPr>
      <w:rFonts w:ascii="Georgia" w:hAnsi="Georgia"/>
      <w:color w:val="87888A"/>
      <w:sz w:val="21"/>
      <w:u w:val="none"/>
      <w:lang w:val="en-GB"/>
    </w:rPr>
  </w:style>
  <w:style w:type="paragraph" w:styleId="Footer">
    <w:name w:val="footer"/>
    <w:basedOn w:val="Normal"/>
    <w:uiPriority w:val="7"/>
    <w:semiHidden/>
    <w:rsid w:val="00CB7E17"/>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uiPriority w:val="99"/>
    <w:unhideWhenUsed/>
    <w:rsid w:val="00D27191"/>
    <w:rPr>
      <w:color w:val="03428E" w:themeColor="hyperlink"/>
      <w:u w:val="single"/>
      <w:lang w:val="en-GB"/>
    </w:rPr>
  </w:style>
  <w:style w:type="character" w:styleId="PageNumber">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autoRedefine/>
    <w:uiPriority w:val="39"/>
    <w:semiHidden/>
    <w:unhideWhenUsed/>
    <w:rsid w:val="00D27191"/>
    <w:pPr>
      <w:spacing w:after="100"/>
      <w:ind w:left="1100"/>
    </w:pPr>
    <w:rPr>
      <w:rFonts w:ascii="AU Passata" w:hAnsi="AU Passata"/>
      <w:sz w:val="22"/>
    </w:rPr>
  </w:style>
  <w:style w:type="paragraph" w:styleId="TOC7">
    <w:name w:val="toc 7"/>
    <w:basedOn w:val="Normal"/>
    <w:next w:val="Normal"/>
    <w:autoRedefine/>
    <w:uiPriority w:val="39"/>
    <w:semiHidden/>
    <w:unhideWhenUsed/>
    <w:rsid w:val="00D27191"/>
    <w:pPr>
      <w:spacing w:after="100"/>
      <w:ind w:left="1320"/>
    </w:pPr>
    <w:rPr>
      <w:rFonts w:ascii="AU Passata" w:hAnsi="AU Passata"/>
      <w:sz w:val="22"/>
    </w:rPr>
  </w:style>
  <w:style w:type="paragraph" w:styleId="TOC8">
    <w:name w:val="toc 8"/>
    <w:basedOn w:val="Normal"/>
    <w:next w:val="Normal"/>
    <w:autoRedefine/>
    <w:uiPriority w:val="39"/>
    <w:semiHidden/>
    <w:unhideWhenUsed/>
    <w:rsid w:val="00D27191"/>
    <w:pPr>
      <w:spacing w:after="100"/>
      <w:ind w:left="1540"/>
    </w:pPr>
    <w:rPr>
      <w:rFonts w:ascii="AU Passata" w:hAnsi="AU Passata"/>
      <w:sz w:val="22"/>
    </w:rPr>
  </w:style>
  <w:style w:type="paragraph" w:styleId="TOC9">
    <w:name w:val="toc 9"/>
    <w:basedOn w:val="Normal"/>
    <w:next w:val="Normal"/>
    <w:autoRedefine/>
    <w:uiPriority w:val="39"/>
    <w:semiHidden/>
    <w:unhideWhenUsed/>
    <w:rsid w:val="00D27191"/>
    <w:pPr>
      <w:spacing w:after="100"/>
      <w:ind w:left="1760"/>
    </w:pPr>
    <w:rPr>
      <w:rFonts w:ascii="AU Passata" w:hAnsi="AU Passata"/>
      <w:sz w:val="22"/>
    </w:r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semiHidden/>
    <w:rsid w:val="00051A09"/>
    <w:pPr>
      <w:spacing w:line="220" w:lineRule="atLeast"/>
    </w:pPr>
    <w:rPr>
      <w:sz w:val="18"/>
    </w:rPr>
  </w:style>
  <w:style w:type="paragraph" w:customStyle="1" w:styleId="TableHeading">
    <w:name w:val="Table Heading"/>
    <w:basedOn w:val="Normal"/>
    <w:uiPriority w:val="4"/>
    <w:semiHidden/>
    <w:rsid w:val="00AD4779"/>
    <w:pPr>
      <w:spacing w:line="260" w:lineRule="atLeast"/>
    </w:pPr>
    <w:rPr>
      <w:color w:val="03428E"/>
      <w:sz w:val="18"/>
    </w:rPr>
  </w:style>
  <w:style w:type="paragraph" w:customStyle="1" w:styleId="TableColomnHeading">
    <w:name w:val="Table Colomn Heading"/>
    <w:basedOn w:val="Normal"/>
    <w:uiPriority w:val="4"/>
    <w:semiHidden/>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link w:val="BalloonTextChar"/>
    <w:uiPriority w:val="99"/>
    <w:semiHidden/>
    <w:unhideWhenUsed/>
    <w:rsid w:val="00D27191"/>
    <w:pPr>
      <w:spacing w:after="0" w:line="240" w:lineRule="auto"/>
    </w:pPr>
    <w:rPr>
      <w:rFonts w:ascii="Segoe UI" w:hAnsi="Segoe UI" w:cs="Segoe UI"/>
      <w:sz w:val="18"/>
      <w:szCs w:val="18"/>
    </w:rPr>
  </w:style>
  <w:style w:type="character" w:styleId="CommentReference">
    <w:name w:val="annotation reference"/>
    <w:uiPriority w:val="99"/>
    <w:semiHidden/>
    <w:rsid w:val="00331A73"/>
    <w:rPr>
      <w:sz w:val="16"/>
      <w:szCs w:val="16"/>
      <w:lang w:val="en-GB"/>
    </w:rPr>
  </w:style>
  <w:style w:type="paragraph" w:styleId="CommentText">
    <w:name w:val="annotation text"/>
    <w:basedOn w:val="Normal"/>
    <w:uiPriority w:val="99"/>
    <w:semiHidden/>
    <w:rsid w:val="00331A73"/>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3"/>
    <w:qFormat/>
    <w:rsid w:val="00D27191"/>
    <w:rPr>
      <w:rFonts w:ascii="Georgia" w:hAnsi="Georgia"/>
      <w:b/>
      <w:i/>
      <w:iCs/>
      <w:color w:val="auto"/>
      <w:sz w:val="20"/>
      <w:lang w:val="en-GB"/>
    </w:rPr>
  </w:style>
  <w:style w:type="paragraph" w:styleId="IntenseQuote">
    <w:name w:val="Intense Quote"/>
    <w:basedOn w:val="Normal"/>
    <w:next w:val="Normal"/>
    <w:link w:val="IntenseQuoteChar"/>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D27191"/>
    <w:rPr>
      <w:rFonts w:eastAsiaTheme="minorHAnsi" w:cstheme="minorBidi"/>
      <w:i/>
      <w:iCs/>
      <w:color w:val="404040" w:themeColor="text1" w:themeTint="BF"/>
      <w:szCs w:val="22"/>
      <w:lang w:val="en-GB"/>
    </w:rPr>
  </w:style>
  <w:style w:type="character" w:styleId="SubtleReference">
    <w:name w:val="Subtle Reference"/>
    <w:basedOn w:val="DefaultParagraphFont"/>
    <w:uiPriority w:val="31"/>
    <w:semiHidden/>
    <w:rsid w:val="00D27191"/>
    <w:rPr>
      <w:rFonts w:ascii="Georgia" w:hAnsi="Georgia"/>
      <w:smallCaps/>
      <w:color w:val="5A5A5A" w:themeColor="text1" w:themeTint="A5"/>
      <w:lang w:val="en-GB"/>
    </w:rPr>
  </w:style>
  <w:style w:type="character" w:styleId="IntenseReference">
    <w:name w:val="Intense Reference"/>
    <w:basedOn w:val="DefaultParagraphFont"/>
    <w:uiPriority w:val="32"/>
    <w:semiHidden/>
    <w:rsid w:val="00D27191"/>
    <w:rPr>
      <w:rFonts w:ascii="Georgia" w:hAnsi="Georgia"/>
      <w:b/>
      <w:bCs/>
      <w:smallCaps/>
      <w:color w:val="404040" w:themeColor="text1" w:themeTint="BF"/>
      <w:spacing w:val="5"/>
      <w:sz w:val="20"/>
      <w:lang w:val="en-GB"/>
    </w:rPr>
  </w:style>
  <w:style w:type="paragraph" w:customStyle="1" w:styleId="Template-kolofonstreg">
    <w:name w:val="Template - kolofon streg"/>
    <w:basedOn w:val="Normal"/>
    <w:uiPriority w:val="8"/>
    <w:semiHidden/>
    <w:rsid w:val="00620D0B"/>
    <w:pPr>
      <w:spacing w:after="120" w:line="270" w:lineRule="exact"/>
      <w:contextualSpacing/>
    </w:pPr>
  </w:style>
  <w:style w:type="character" w:styleId="PlaceholderText">
    <w:name w:val="Placeholder Text"/>
    <w:basedOn w:val="DefaultParagraphFont"/>
    <w:uiPriority w:val="99"/>
    <w:semiHidden/>
    <w:rsid w:val="00BC662B"/>
    <w:rPr>
      <w:color w:val="808080"/>
      <w:lang w:val="en-GB"/>
    </w:rPr>
  </w:style>
  <w:style w:type="paragraph" w:customStyle="1" w:styleId="Hiddenpageno">
    <w:name w:val="Hidden pageno"/>
    <w:basedOn w:val="Footer"/>
    <w:uiPriority w:val="9"/>
    <w:semiHidden/>
    <w:rsid w:val="00A33642"/>
    <w:pPr>
      <w:tabs>
        <w:tab w:val="clear" w:pos="3615"/>
        <w:tab w:val="clear" w:pos="7229"/>
        <w:tab w:val="clear" w:pos="10206"/>
        <w:tab w:val="right" w:pos="12474"/>
      </w:tabs>
      <w:ind w:right="-8505"/>
      <w:jc w:val="right"/>
    </w:pPr>
    <w:rPr>
      <w:vanish/>
    </w:rPr>
  </w:style>
  <w:style w:type="character" w:customStyle="1" w:styleId="BalloonTextChar">
    <w:name w:val="Balloon Text Char"/>
    <w:basedOn w:val="DefaultParagraphFont"/>
    <w:link w:val="BalloonText"/>
    <w:uiPriority w:val="99"/>
    <w:semiHidden/>
    <w:rsid w:val="00D27191"/>
    <w:rPr>
      <w:rFonts w:ascii="Segoe UI" w:eastAsiaTheme="minorHAnsi" w:hAnsi="Segoe UI" w:cs="Segoe UI"/>
      <w:sz w:val="18"/>
      <w:szCs w:val="18"/>
      <w:lang w:val="en-GB"/>
    </w:rPr>
  </w:style>
  <w:style w:type="character" w:styleId="BookTitle">
    <w:name w:val="Book Title"/>
    <w:basedOn w:val="DefaultParagraphFont"/>
    <w:uiPriority w:val="33"/>
    <w:semiHidden/>
    <w:rsid w:val="00D27191"/>
    <w:rPr>
      <w:rFonts w:ascii="Georgia" w:hAnsi="Georgia"/>
      <w:b/>
      <w:bCs/>
      <w:i/>
      <w:iCs/>
      <w:spacing w:val="5"/>
      <w:sz w:val="20"/>
      <w:lang w:val="en-GB"/>
    </w:rPr>
  </w:style>
  <w:style w:type="character" w:customStyle="1" w:styleId="CaptionChar">
    <w:name w:val="Caption Char"/>
    <w:basedOn w:val="DefaultParagraphFont"/>
    <w:link w:val="Caption"/>
    <w:uiPriority w:val="35"/>
    <w:rsid w:val="00D27191"/>
    <w:rPr>
      <w:rFonts w:ascii="AU Passata Light" w:eastAsiaTheme="minorHAnsi" w:hAnsi="AU Passata Light" w:cstheme="minorBidi"/>
      <w:iCs/>
      <w:sz w:val="18"/>
      <w:szCs w:val="18"/>
      <w:lang w:val="en-GB"/>
    </w:rPr>
  </w:style>
  <w:style w:type="paragraph" w:customStyle="1" w:styleId="Figurtitel">
    <w:name w:val="Figurtitel"/>
    <w:basedOn w:val="Normal"/>
    <w:link w:val="FigurtitelTegn"/>
    <w:autoRedefine/>
    <w:uiPriority w:val="4"/>
    <w:qFormat/>
    <w:rsid w:val="00D27191"/>
    <w:rPr>
      <w:rFonts w:ascii="AU Passata Light" w:hAnsi="AU Passata Light"/>
      <w:caps/>
      <w:sz w:val="18"/>
    </w:rPr>
  </w:style>
  <w:style w:type="character" w:customStyle="1" w:styleId="FigurtitelTegn">
    <w:name w:val="Figurtitel Tegn"/>
    <w:basedOn w:val="DefaultParagraphFont"/>
    <w:link w:val="Figurtitel"/>
    <w:uiPriority w:val="4"/>
    <w:rsid w:val="00D27191"/>
    <w:rPr>
      <w:rFonts w:ascii="AU Passata Light" w:eastAsiaTheme="minorHAnsi" w:hAnsi="AU Passata Light" w:cstheme="minorBidi"/>
      <w:caps/>
      <w:sz w:val="18"/>
      <w:szCs w:val="22"/>
      <w:lang w:val="en-GB"/>
    </w:rPr>
  </w:style>
  <w:style w:type="character" w:customStyle="1" w:styleId="FootnoteTextChar">
    <w:name w:val="Footnote Text Char"/>
    <w:basedOn w:val="DefaultParagraphFont"/>
    <w:link w:val="FootnoteText"/>
    <w:uiPriority w:val="99"/>
    <w:semiHidden/>
    <w:rsid w:val="00D27191"/>
    <w:rPr>
      <w:rFonts w:ascii="AU Passata" w:eastAsiaTheme="minorHAnsi" w:hAnsi="AU Passata" w:cstheme="minorBidi"/>
      <w:sz w:val="14"/>
      <w:lang w:val="en-GB"/>
    </w:rPr>
  </w:style>
  <w:style w:type="character" w:customStyle="1" w:styleId="Heading1Char">
    <w:name w:val="Heading 1 Char"/>
    <w:basedOn w:val="DefaultParagraphFont"/>
    <w:link w:val="Heading1"/>
    <w:uiPriority w:val="1"/>
    <w:rsid w:val="00D27191"/>
    <w:rPr>
      <w:rFonts w:ascii="AU Passata Light" w:eastAsiaTheme="majorEastAsia" w:hAnsi="AU Passata Light" w:cstheme="majorBidi"/>
      <w:sz w:val="36"/>
      <w:szCs w:val="36"/>
      <w:lang w:val="en-GB"/>
    </w:rPr>
  </w:style>
  <w:style w:type="character" w:customStyle="1" w:styleId="Heading2Char">
    <w:name w:val="Heading 2 Char"/>
    <w:basedOn w:val="DefaultParagraphFont"/>
    <w:link w:val="Heading2"/>
    <w:uiPriority w:val="1"/>
    <w:rsid w:val="00D27191"/>
    <w:rPr>
      <w:rFonts w:ascii="AU Passata" w:eastAsiaTheme="majorEastAsia" w:hAnsi="AU Passata" w:cstheme="majorBidi"/>
      <w:b/>
      <w:sz w:val="21"/>
      <w:szCs w:val="21"/>
      <w:lang w:val="en-GB"/>
    </w:rPr>
  </w:style>
  <w:style w:type="character" w:customStyle="1" w:styleId="Heading3Char">
    <w:name w:val="Heading 3 Char"/>
    <w:basedOn w:val="DefaultParagraphFont"/>
    <w:link w:val="Heading3"/>
    <w:uiPriority w:val="1"/>
    <w:rsid w:val="00D27191"/>
    <w:rPr>
      <w:rFonts w:ascii="AU Passata" w:eastAsiaTheme="majorEastAsia" w:hAnsi="AU Passata" w:cstheme="majorBidi"/>
      <w:b/>
      <w:sz w:val="19"/>
      <w:szCs w:val="24"/>
      <w:lang w:val="en-GB"/>
    </w:rPr>
  </w:style>
  <w:style w:type="character" w:customStyle="1" w:styleId="Heading4Char">
    <w:name w:val="Heading 4 Char"/>
    <w:basedOn w:val="DefaultParagraphFont"/>
    <w:link w:val="Heading4"/>
    <w:uiPriority w:val="1"/>
    <w:rsid w:val="00D27191"/>
    <w:rPr>
      <w:rFonts w:ascii="AU Passata" w:eastAsiaTheme="majorEastAsia" w:hAnsi="AU Passata" w:cstheme="majorBidi"/>
      <w:b/>
      <w:iCs/>
      <w:sz w:val="17"/>
      <w:szCs w:val="22"/>
      <w:lang w:val="en-GB"/>
    </w:rPr>
  </w:style>
  <w:style w:type="character" w:customStyle="1" w:styleId="Heading5Char">
    <w:name w:val="Heading 5 Char"/>
    <w:basedOn w:val="DefaultParagraphFont"/>
    <w:link w:val="Heading5"/>
    <w:uiPriority w:val="1"/>
    <w:semiHidden/>
    <w:rsid w:val="00D27191"/>
    <w:rPr>
      <w:rFonts w:ascii="AU Passata" w:eastAsiaTheme="majorEastAsia" w:hAnsi="AU Passata" w:cstheme="majorBidi"/>
      <w:sz w:val="17"/>
      <w:szCs w:val="22"/>
      <w:lang w:val="en-GB"/>
    </w:rPr>
  </w:style>
  <w:style w:type="character" w:customStyle="1" w:styleId="Heading6Char">
    <w:name w:val="Heading 6 Char"/>
    <w:basedOn w:val="DefaultParagraphFont"/>
    <w:link w:val="Heading6"/>
    <w:uiPriority w:val="1"/>
    <w:semiHidden/>
    <w:rsid w:val="00D27191"/>
    <w:rPr>
      <w:rFonts w:ascii="AU Passata" w:eastAsiaTheme="majorEastAsia" w:hAnsi="AU Passata" w:cstheme="majorBidi"/>
      <w:i/>
      <w:sz w:val="17"/>
      <w:szCs w:val="22"/>
      <w:lang w:val="en-GB"/>
    </w:rPr>
  </w:style>
  <w:style w:type="character" w:customStyle="1" w:styleId="Heading7Char">
    <w:name w:val="Heading 7 Char"/>
    <w:basedOn w:val="DefaultParagraphFont"/>
    <w:link w:val="Heading7"/>
    <w:uiPriority w:val="1"/>
    <w:semiHidden/>
    <w:rsid w:val="00D27191"/>
    <w:rPr>
      <w:rFonts w:ascii="AU Passata" w:eastAsiaTheme="majorEastAsia" w:hAnsi="AU Passata" w:cstheme="majorBidi"/>
      <w:i/>
      <w:iCs/>
      <w:sz w:val="17"/>
      <w:szCs w:val="22"/>
      <w:lang w:val="en-GB"/>
    </w:rPr>
  </w:style>
  <w:style w:type="character" w:customStyle="1" w:styleId="Heading8Char">
    <w:name w:val="Heading 8 Char"/>
    <w:basedOn w:val="DefaultParagraphFont"/>
    <w:link w:val="Heading8"/>
    <w:uiPriority w:val="1"/>
    <w:semiHidden/>
    <w:rsid w:val="00D27191"/>
    <w:rPr>
      <w:rFonts w:ascii="AU Passata" w:eastAsiaTheme="majorEastAsia" w:hAnsi="AU Passata" w:cstheme="majorBidi"/>
      <w:i/>
      <w:color w:val="272727" w:themeColor="text1" w:themeTint="D8"/>
      <w:sz w:val="17"/>
      <w:szCs w:val="21"/>
      <w:lang w:val="en-GB"/>
    </w:rPr>
  </w:style>
  <w:style w:type="character" w:customStyle="1" w:styleId="Heading9Char">
    <w:name w:val="Heading 9 Char"/>
    <w:basedOn w:val="DefaultParagraphFont"/>
    <w:link w:val="Heading9"/>
    <w:uiPriority w:val="1"/>
    <w:semiHidden/>
    <w:rsid w:val="00D27191"/>
    <w:rPr>
      <w:rFonts w:ascii="AU Passata" w:eastAsiaTheme="majorEastAsia" w:hAnsi="AU Passata" w:cstheme="majorBidi"/>
      <w:i/>
      <w:iCs/>
      <w:color w:val="272727" w:themeColor="text1" w:themeTint="D8"/>
      <w:sz w:val="17"/>
      <w:szCs w:val="21"/>
      <w:lang w:val="en-GB"/>
    </w:rPr>
  </w:style>
  <w:style w:type="paragraph" w:styleId="ListParagraph">
    <w:name w:val="List Paragraph"/>
    <w:basedOn w:val="Normal"/>
    <w:autoRedefine/>
    <w:uiPriority w:val="34"/>
    <w:semiHidden/>
    <w:qFormat/>
    <w:rsid w:val="00D27191"/>
    <w:pPr>
      <w:ind w:left="720"/>
      <w:contextualSpacing/>
    </w:pPr>
  </w:style>
  <w:style w:type="paragraph" w:styleId="NoSpacing">
    <w:name w:val="No Spacing"/>
    <w:autoRedefine/>
    <w:qFormat/>
    <w:rsid w:val="00D27191"/>
    <w:pPr>
      <w:spacing w:line="240" w:lineRule="auto"/>
      <w:jc w:val="both"/>
    </w:pPr>
    <w:rPr>
      <w:rFonts w:eastAsiaTheme="minorHAnsi" w:cstheme="minorBidi"/>
      <w:szCs w:val="22"/>
      <w:lang w:val="en-GB"/>
    </w:rPr>
  </w:style>
  <w:style w:type="paragraph" w:styleId="Quote">
    <w:name w:val="Quote"/>
    <w:basedOn w:val="Normal"/>
    <w:next w:val="Normal"/>
    <w:link w:val="QuoteChar"/>
    <w:autoRedefine/>
    <w:uiPriority w:val="5"/>
    <w:qFormat/>
    <w:rsid w:val="00D2719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5"/>
    <w:rsid w:val="00D27191"/>
    <w:rPr>
      <w:rFonts w:eastAsiaTheme="minorHAnsi" w:cstheme="minorBidi"/>
      <w:i/>
      <w:iCs/>
      <w:color w:val="404040" w:themeColor="text1" w:themeTint="BF"/>
      <w:szCs w:val="22"/>
      <w:lang w:val="en-GB"/>
    </w:rPr>
  </w:style>
  <w:style w:type="character" w:customStyle="1" w:styleId="SubtitleChar">
    <w:name w:val="Subtitle Char"/>
    <w:basedOn w:val="DefaultParagraphFont"/>
    <w:link w:val="Subtitle"/>
    <w:uiPriority w:val="2"/>
    <w:rsid w:val="00D27191"/>
    <w:rPr>
      <w:rFonts w:ascii="AU Passata" w:eastAsiaTheme="minorEastAsia" w:hAnsi="AU Passata" w:cstheme="minorBidi"/>
      <w:b/>
      <w:sz w:val="24"/>
      <w:szCs w:val="24"/>
      <w:lang w:val="en-GB"/>
    </w:rPr>
  </w:style>
  <w:style w:type="character" w:styleId="SubtleEmphasis">
    <w:name w:val="Subtle Emphasis"/>
    <w:basedOn w:val="DefaultParagraphFont"/>
    <w:uiPriority w:val="19"/>
    <w:semiHidden/>
    <w:rsid w:val="00D27191"/>
    <w:rPr>
      <w:rFonts w:ascii="Georgia" w:hAnsi="Georgia"/>
      <w:i/>
      <w:iCs/>
      <w:color w:val="404040" w:themeColor="text1" w:themeTint="BF"/>
      <w:lang w:val="en-GB"/>
    </w:rPr>
  </w:style>
  <w:style w:type="character" w:customStyle="1" w:styleId="TitleChar">
    <w:name w:val="Title Char"/>
    <w:basedOn w:val="DefaultParagraphFont"/>
    <w:link w:val="Title"/>
    <w:uiPriority w:val="2"/>
    <w:rsid w:val="0072489C"/>
    <w:rPr>
      <w:rFonts w:ascii="Times New Roman" w:eastAsiaTheme="majorEastAsia" w:hAnsi="Times New Roman"/>
      <w:spacing w:val="-10"/>
      <w:kern w:val="28"/>
      <w:sz w:val="52"/>
      <w:szCs w:val="48"/>
      <w:lang w:val="en-GB"/>
    </w:rPr>
  </w:style>
  <w:style w:type="paragraph" w:styleId="TOCHeading">
    <w:name w:val="TOC Heading"/>
    <w:basedOn w:val="Heading1"/>
    <w:next w:val="Normal"/>
    <w:autoRedefine/>
    <w:uiPriority w:val="39"/>
    <w:semiHidden/>
    <w:rsid w:val="00D27191"/>
    <w:pPr>
      <w:outlineLvl w:val="9"/>
    </w:pPr>
    <w:rPr>
      <w:sz w:val="48"/>
      <w:szCs w:val="32"/>
    </w:rPr>
  </w:style>
  <w:style w:type="character" w:styleId="UnresolvedMention">
    <w:name w:val="Unresolved Mention"/>
    <w:basedOn w:val="DefaultParagraphFont"/>
    <w:uiPriority w:val="99"/>
    <w:semiHidden/>
    <w:rsid w:val="00946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tandfonline.com/doi/full/10.1080/0048721X.2022.2150404"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563527\AppData\Local\Temp\Templafy\WordVsto\p0dgonxz.dotx" TargetMode="External"/></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Props1.xml><?xml version="1.0" encoding="utf-8"?>
<ds:datastoreItem xmlns:ds="http://schemas.openxmlformats.org/officeDocument/2006/customXml" ds:itemID="{35766FB9-B645-46AE-A645-02027FC14433}">
  <ds:schemaRefs/>
</ds:datastoreItem>
</file>

<file path=customXml/itemProps2.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customXml/itemProps3.xml><?xml version="1.0" encoding="utf-8"?>
<ds:datastoreItem xmlns:ds="http://schemas.openxmlformats.org/officeDocument/2006/customXml" ds:itemID="{BC84134D-B8AA-4A35-854B-D76D18C7832F}">
  <ds:schemaRefs/>
</ds:datastoreItem>
</file>

<file path=docProps/app.xml><?xml version="1.0" encoding="utf-8"?>
<Properties xmlns="http://schemas.openxmlformats.org/officeDocument/2006/extended-properties" xmlns:vt="http://schemas.openxmlformats.org/officeDocument/2006/docPropsVTypes">
  <Template>p0dgonxz</Template>
  <TotalTime>76</TotalTime>
  <Pages>8</Pages>
  <Words>3479</Words>
  <Characters>21228</Characters>
  <Application>Microsoft Office Word</Application>
  <DocSecurity>0</DocSecurity>
  <Lines>176</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Brev</vt:lpstr>
      <vt:lpstr>Brev</vt:lpstr>
    </vt:vector>
  </TitlesOfParts>
  <Company>Århus Universitet</Company>
  <LinksUpToDate>false</LinksUpToDate>
  <CharactersWithSpaces>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Lauritz Holm Petersen</dc:creator>
  <cp:lastModifiedBy>Lauritz Holm Petersen</cp:lastModifiedBy>
  <cp:revision>55</cp:revision>
  <dcterms:created xsi:type="dcterms:W3CDTF">2025-11-12T13:46:00Z</dcterms:created>
  <dcterms:modified xsi:type="dcterms:W3CDTF">2026-01-14T12:18:00Z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1208764146110696990</vt:lpwstr>
  </property>
  <property fmtid="{D5CDD505-2E9C-101B-9397-08002B2CF9AE}" pid="9" name="TemplafyLanguageCode">
    <vt:lpwstr>en-GB</vt:lpwstr>
  </property>
  <property fmtid="{D5CDD505-2E9C-101B-9397-08002B2CF9AE}" pid="10" name="TemplafyFromBlank">
    <vt:bool>true</vt:bool>
  </property>
</Properties>
</file>